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C6CCD" w14:textId="3B1B6948" w:rsidR="005E1F4B" w:rsidRPr="00A45103" w:rsidRDefault="005E1F4B" w:rsidP="009026AE">
      <w:pPr>
        <w:pStyle w:val="3GPPHeader"/>
        <w:snapToGrid w:val="0"/>
        <w:rPr>
          <w:sz w:val="22"/>
          <w:szCs w:val="22"/>
        </w:rPr>
      </w:pPr>
      <w:r w:rsidRPr="00A45103">
        <w:rPr>
          <w:sz w:val="22"/>
          <w:szCs w:val="22"/>
        </w:rPr>
        <w:t>3GPP TSG</w:t>
      </w:r>
      <w:r w:rsidR="00D07766">
        <w:rPr>
          <w:sz w:val="22"/>
          <w:szCs w:val="22"/>
        </w:rPr>
        <w:t xml:space="preserve"> </w:t>
      </w:r>
      <w:r w:rsidRPr="00A45103">
        <w:rPr>
          <w:sz w:val="22"/>
          <w:szCs w:val="22"/>
        </w:rPr>
        <w:t>RAN WG</w:t>
      </w:r>
      <w:r w:rsidR="00C218FC" w:rsidRPr="00A45103">
        <w:rPr>
          <w:sz w:val="22"/>
          <w:szCs w:val="22"/>
        </w:rPr>
        <w:t>1</w:t>
      </w:r>
      <w:r w:rsidRPr="00A45103">
        <w:rPr>
          <w:sz w:val="22"/>
          <w:szCs w:val="22"/>
        </w:rPr>
        <w:t>#</w:t>
      </w:r>
      <w:r w:rsidR="00D07766">
        <w:rPr>
          <w:sz w:val="22"/>
          <w:szCs w:val="22"/>
        </w:rPr>
        <w:t>10</w:t>
      </w:r>
      <w:r w:rsidR="009372F6">
        <w:rPr>
          <w:sz w:val="22"/>
          <w:szCs w:val="22"/>
        </w:rPr>
        <w:t>3</w:t>
      </w:r>
      <w:r w:rsidR="00D07766">
        <w:rPr>
          <w:sz w:val="22"/>
          <w:szCs w:val="22"/>
        </w:rPr>
        <w:t>-e</w:t>
      </w:r>
      <w:r w:rsidRPr="00A45103">
        <w:rPr>
          <w:sz w:val="22"/>
          <w:szCs w:val="22"/>
        </w:rPr>
        <w:t xml:space="preserve">                                </w:t>
      </w:r>
      <w:r w:rsidRPr="00A45103">
        <w:rPr>
          <w:sz w:val="22"/>
          <w:szCs w:val="22"/>
        </w:rPr>
        <w:tab/>
      </w:r>
      <w:r w:rsidR="000E49E9" w:rsidRPr="000E49E9">
        <w:rPr>
          <w:sz w:val="22"/>
          <w:szCs w:val="22"/>
        </w:rPr>
        <w:t>R1-2009058</w:t>
      </w:r>
    </w:p>
    <w:p w14:paraId="6786BDAD" w14:textId="60A6D6E3" w:rsidR="005E1F4B" w:rsidRPr="00A45103" w:rsidRDefault="00D07766" w:rsidP="009026AE">
      <w:pPr>
        <w:pStyle w:val="3GPPHeader"/>
        <w:snapToGrid w:val="0"/>
        <w:rPr>
          <w:sz w:val="22"/>
          <w:szCs w:val="22"/>
        </w:rPr>
      </w:pPr>
      <w:r>
        <w:rPr>
          <w:sz w:val="22"/>
          <w:szCs w:val="22"/>
        </w:rPr>
        <w:t>e-Meeting</w:t>
      </w:r>
      <w:r w:rsidR="00755B4F" w:rsidRPr="00A45103">
        <w:rPr>
          <w:sz w:val="22"/>
          <w:szCs w:val="22"/>
        </w:rPr>
        <w:t xml:space="preserve">, </w:t>
      </w:r>
      <w:r w:rsidR="009372F6">
        <w:rPr>
          <w:sz w:val="22"/>
          <w:szCs w:val="22"/>
        </w:rPr>
        <w:t>October</w:t>
      </w:r>
      <w:r>
        <w:rPr>
          <w:sz w:val="22"/>
          <w:szCs w:val="22"/>
        </w:rPr>
        <w:t xml:space="preserve"> </w:t>
      </w:r>
      <w:r w:rsidR="009372F6">
        <w:rPr>
          <w:sz w:val="22"/>
          <w:szCs w:val="22"/>
        </w:rPr>
        <w:t>26</w:t>
      </w:r>
      <w:r w:rsidRPr="00D07766">
        <w:rPr>
          <w:sz w:val="22"/>
          <w:szCs w:val="22"/>
          <w:vertAlign w:val="superscript"/>
        </w:rPr>
        <w:t>th</w:t>
      </w:r>
      <w:r>
        <w:rPr>
          <w:sz w:val="22"/>
          <w:szCs w:val="22"/>
          <w:vertAlign w:val="superscript"/>
        </w:rPr>
        <w:t xml:space="preserve"> </w:t>
      </w:r>
      <w:r w:rsidRPr="00A45103">
        <w:rPr>
          <w:sz w:val="22"/>
          <w:szCs w:val="22"/>
        </w:rPr>
        <w:t>–</w:t>
      </w:r>
      <w:r>
        <w:rPr>
          <w:sz w:val="22"/>
          <w:szCs w:val="22"/>
        </w:rPr>
        <w:t xml:space="preserve"> </w:t>
      </w:r>
      <w:r w:rsidR="009372F6">
        <w:rPr>
          <w:sz w:val="22"/>
          <w:szCs w:val="22"/>
        </w:rPr>
        <w:t>November 13</w:t>
      </w:r>
      <w:r w:rsidRPr="00D07766">
        <w:rPr>
          <w:sz w:val="22"/>
          <w:szCs w:val="22"/>
          <w:vertAlign w:val="superscript"/>
        </w:rPr>
        <w:t>th</w:t>
      </w:r>
      <w:r>
        <w:rPr>
          <w:sz w:val="22"/>
          <w:szCs w:val="22"/>
        </w:rPr>
        <w:t>, 2020</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3ED6ECD3"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p>
    <w:p w14:paraId="1CC03627" w14:textId="238A26FD"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F6339F" w:rsidRPr="00F6339F">
        <w:rPr>
          <w:sz w:val="22"/>
          <w:szCs w:val="22"/>
        </w:rPr>
        <w:t>UL time and frequency synchronization</w:t>
      </w:r>
      <w:r w:rsidR="00F6339F">
        <w:rPr>
          <w:sz w:val="22"/>
          <w:szCs w:val="22"/>
        </w:rPr>
        <w:t xml:space="preserve"> in NTN</w:t>
      </w:r>
    </w:p>
    <w:p w14:paraId="14EA2A19" w14:textId="6186BF73"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8.4.</w:t>
      </w:r>
      <w:r w:rsidR="00F6339F">
        <w:rPr>
          <w:sz w:val="22"/>
          <w:szCs w:val="22"/>
        </w:rPr>
        <w:t>2</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3A511F0F" w14:textId="36888367" w:rsidR="00FB750F" w:rsidRPr="00FB750F" w:rsidRDefault="00FB750F" w:rsidP="00FB750F">
      <w:r>
        <w:t>In RAN1#102-e, the following agreements were achieved</w:t>
      </w:r>
      <w:r w:rsidR="00CA65D6">
        <w:t xml:space="preserve">. </w:t>
      </w:r>
    </w:p>
    <w:tbl>
      <w:tblPr>
        <w:tblStyle w:val="TableGrid"/>
        <w:tblW w:w="0" w:type="auto"/>
        <w:tblLook w:val="04A0" w:firstRow="1" w:lastRow="0" w:firstColumn="1" w:lastColumn="0" w:noHBand="0" w:noVBand="1"/>
      </w:tblPr>
      <w:tblGrid>
        <w:gridCol w:w="9350"/>
      </w:tblGrid>
      <w:tr w:rsidR="00FB750F" w14:paraId="35375810" w14:textId="77777777" w:rsidTr="00FB750F">
        <w:tc>
          <w:tcPr>
            <w:tcW w:w="9350" w:type="dxa"/>
          </w:tcPr>
          <w:p w14:paraId="218C0CA7" w14:textId="77777777" w:rsidR="00F6339F" w:rsidRPr="00FB750F" w:rsidRDefault="00F6339F" w:rsidP="00F6339F">
            <w:pPr>
              <w:overflowPunct/>
              <w:autoSpaceDE/>
              <w:autoSpaceDN/>
              <w:adjustRightInd/>
              <w:spacing w:before="120"/>
              <w:jc w:val="left"/>
              <w:textAlignment w:val="auto"/>
              <w:rPr>
                <w:rFonts w:eastAsia="Batang" w:cstheme="minorHAnsi"/>
                <w:szCs w:val="24"/>
                <w:lang w:eastAsia="x-none"/>
              </w:rPr>
            </w:pPr>
            <w:r w:rsidRPr="00FB750F">
              <w:rPr>
                <w:rFonts w:eastAsia="Batang" w:cstheme="minorHAnsi"/>
                <w:b/>
                <w:bCs/>
                <w:szCs w:val="24"/>
                <w:highlight w:val="green"/>
                <w:lang w:eastAsia="x-none"/>
              </w:rPr>
              <w:t>Agreement</w:t>
            </w:r>
            <w:r w:rsidRPr="00CA65D6">
              <w:rPr>
                <w:rFonts w:eastAsia="Batang" w:cstheme="minorHAnsi"/>
                <w:szCs w:val="24"/>
                <w:lang w:eastAsia="x-none"/>
              </w:rPr>
              <w:t xml:space="preserve"> in RAN1#102-e</w:t>
            </w:r>
          </w:p>
          <w:p w14:paraId="184E3B07" w14:textId="77777777" w:rsidR="00F6339F" w:rsidRPr="00F6339F" w:rsidRDefault="00F6339F" w:rsidP="00F6339F">
            <w:pPr>
              <w:rPr>
                <w:rFonts w:cstheme="minorHAnsi"/>
                <w:lang w:val="en-US"/>
              </w:rPr>
            </w:pPr>
            <w:r w:rsidRPr="00F6339F">
              <w:rPr>
                <w:rFonts w:cstheme="minorHAnsi"/>
                <w:lang w:val="en-US"/>
              </w:rPr>
              <w:t>In case of GNSS-assisted TA acquisition in RRC idle/inactive mode, the UE calculates its TA based on the following potential contributions:</w:t>
            </w:r>
          </w:p>
          <w:p w14:paraId="0C3B3910" w14:textId="77777777" w:rsidR="00F6339F" w:rsidRPr="00F6339F" w:rsidRDefault="00F6339F" w:rsidP="00F6339F">
            <w:pPr>
              <w:pStyle w:val="ListParagraph"/>
              <w:numPr>
                <w:ilvl w:val="0"/>
                <w:numId w:val="35"/>
              </w:numPr>
              <w:rPr>
                <w:rFonts w:cstheme="minorHAnsi"/>
              </w:rPr>
            </w:pPr>
            <w:r w:rsidRPr="00F6339F">
              <w:rPr>
                <w:rFonts w:cstheme="minorHAnsi"/>
              </w:rPr>
              <w:t>The User specific TA which is estimated by the UE:</w:t>
            </w:r>
          </w:p>
          <w:p w14:paraId="5708D328" w14:textId="77777777" w:rsidR="00F6339F" w:rsidRPr="00F6339F" w:rsidRDefault="00F6339F" w:rsidP="00F6339F">
            <w:pPr>
              <w:pStyle w:val="ListParagraph"/>
              <w:numPr>
                <w:ilvl w:val="1"/>
                <w:numId w:val="35"/>
              </w:numPr>
              <w:rPr>
                <w:rFonts w:cstheme="minorHAnsi"/>
              </w:rPr>
            </w:pPr>
            <w:r w:rsidRPr="00F6339F">
              <w:rPr>
                <w:rFonts w:cstheme="minorHAnsi"/>
              </w:rPr>
              <w:t>Option 1: The User specific TA is estimated by the UE based on its GNSS acquired position together with the serving satellite ephemeris indicated by the network:</w:t>
            </w:r>
          </w:p>
          <w:p w14:paraId="08999627" w14:textId="77777777" w:rsidR="00F6339F" w:rsidRPr="00F6339F" w:rsidRDefault="00F6339F" w:rsidP="00F6339F">
            <w:pPr>
              <w:pStyle w:val="ListParagraph"/>
              <w:numPr>
                <w:ilvl w:val="2"/>
                <w:numId w:val="35"/>
              </w:numPr>
              <w:rPr>
                <w:rFonts w:cstheme="minorHAnsi"/>
              </w:rPr>
            </w:pPr>
            <w:r w:rsidRPr="00F6339F">
              <w:rPr>
                <w:rFonts w:cstheme="minorHAnsi"/>
              </w:rPr>
              <w:t xml:space="preserve">FFS: Details on serving satellite ephemeris indication </w:t>
            </w:r>
          </w:p>
          <w:p w14:paraId="072209DF" w14:textId="1F3E68ED" w:rsidR="00F6339F" w:rsidRPr="00F6339F" w:rsidRDefault="00F6339F" w:rsidP="00F6339F">
            <w:pPr>
              <w:pStyle w:val="ListParagraph"/>
              <w:numPr>
                <w:ilvl w:val="1"/>
                <w:numId w:val="35"/>
              </w:numPr>
              <w:rPr>
                <w:rFonts w:cstheme="minorHAnsi"/>
              </w:rPr>
            </w:pPr>
            <w:r w:rsidRPr="00F6339F">
              <w:rPr>
                <w:rFonts w:cstheme="minorHAnsi"/>
              </w:rPr>
              <w:t>Option 2: The User specific TA is estimated by the UE based on the GNSS acquired reference time at UE together with reference time as indicated by the network</w:t>
            </w:r>
          </w:p>
          <w:p w14:paraId="3FE1703A" w14:textId="77777777" w:rsidR="00F6339F" w:rsidRPr="00F6339F" w:rsidRDefault="00F6339F" w:rsidP="00F6339F">
            <w:pPr>
              <w:pStyle w:val="ListParagraph"/>
              <w:numPr>
                <w:ilvl w:val="0"/>
                <w:numId w:val="35"/>
              </w:numPr>
              <w:rPr>
                <w:rFonts w:cstheme="minorHAnsi"/>
              </w:rPr>
            </w:pPr>
            <w:r w:rsidRPr="00F6339F">
              <w:rPr>
                <w:rFonts w:cstheme="minorHAnsi"/>
              </w:rPr>
              <w:t>The Common TA if indicated by the network:</w:t>
            </w:r>
          </w:p>
          <w:p w14:paraId="14451EA0" w14:textId="77777777" w:rsidR="00F6339F" w:rsidRDefault="00F6339F" w:rsidP="002A702D">
            <w:pPr>
              <w:pStyle w:val="ListParagraph"/>
              <w:numPr>
                <w:ilvl w:val="1"/>
                <w:numId w:val="35"/>
              </w:numPr>
              <w:rPr>
                <w:rFonts w:cstheme="minorHAnsi"/>
              </w:rPr>
            </w:pPr>
            <w:r w:rsidRPr="00F6339F">
              <w:rPr>
                <w:rFonts w:cstheme="minorHAnsi"/>
              </w:rPr>
              <w:t xml:space="preserve">FFS: The need and details of Common TA indication </w:t>
            </w:r>
          </w:p>
          <w:p w14:paraId="6B0EE36A" w14:textId="7F5F7C98" w:rsidR="00F6339F" w:rsidRPr="00F6339F" w:rsidRDefault="00F6339F" w:rsidP="00F6339F">
            <w:pPr>
              <w:pStyle w:val="ListParagraph"/>
              <w:numPr>
                <w:ilvl w:val="0"/>
                <w:numId w:val="35"/>
              </w:numPr>
              <w:rPr>
                <w:rFonts w:cstheme="minorHAnsi"/>
              </w:rPr>
            </w:pPr>
            <w:r w:rsidRPr="00F6339F">
              <w:rPr>
                <w:rFonts w:cstheme="minorHAnsi"/>
              </w:rPr>
              <w:t>FFS: The TA margin, if needed and indicated by the network (</w:t>
            </w:r>
            <w:proofErr w:type="gramStart"/>
            <w:r w:rsidRPr="00F6339F">
              <w:rPr>
                <w:rFonts w:cstheme="minorHAnsi"/>
              </w:rPr>
              <w:t>in order to</w:t>
            </w:r>
            <w:proofErr w:type="gramEnd"/>
            <w:r w:rsidRPr="00F6339F">
              <w:rPr>
                <w:rFonts w:cstheme="minorHAnsi"/>
              </w:rPr>
              <w:t xml:space="preserve"> account for the TA estimation uncertainty)</w:t>
            </w:r>
          </w:p>
        </w:tc>
      </w:tr>
    </w:tbl>
    <w:p w14:paraId="7C5E6990" w14:textId="5B7F884A" w:rsidR="00CA65D6" w:rsidRDefault="00CA65D6" w:rsidP="00CA65D6">
      <w:pPr>
        <w:snapToGrid w:val="0"/>
        <w:spacing w:before="120"/>
        <w:rPr>
          <w:szCs w:val="22"/>
        </w:rPr>
      </w:pPr>
      <w:r>
        <w:rPr>
          <w:szCs w:val="22"/>
        </w:rPr>
        <w:t>A</w:t>
      </w:r>
      <w:r w:rsidRPr="00CA65D6">
        <w:rPr>
          <w:szCs w:val="22"/>
        </w:rPr>
        <w:t xml:space="preserve">s </w:t>
      </w:r>
      <w:r w:rsidR="003505C3">
        <w:rPr>
          <w:szCs w:val="22"/>
        </w:rPr>
        <w:t>a</w:t>
      </w:r>
      <w:r w:rsidRPr="00CA65D6">
        <w:rPr>
          <w:szCs w:val="22"/>
        </w:rPr>
        <w:t xml:space="preserve"> recommendation from </w:t>
      </w:r>
      <w:r>
        <w:rPr>
          <w:szCs w:val="22"/>
        </w:rPr>
        <w:t xml:space="preserve">the </w:t>
      </w:r>
      <w:r w:rsidRPr="00CA65D6">
        <w:rPr>
          <w:szCs w:val="22"/>
        </w:rPr>
        <w:t xml:space="preserve">moderator, </w:t>
      </w:r>
      <w:r>
        <w:rPr>
          <w:szCs w:val="22"/>
        </w:rPr>
        <w:t xml:space="preserve">the following </w:t>
      </w:r>
      <w:r w:rsidRPr="00CA65D6">
        <w:rPr>
          <w:szCs w:val="22"/>
        </w:rPr>
        <w:t xml:space="preserve">discussion on RAN1#103-e </w:t>
      </w:r>
      <w:r>
        <w:rPr>
          <w:szCs w:val="22"/>
        </w:rPr>
        <w:t>was encouraged</w:t>
      </w:r>
      <w:r w:rsidRPr="00CA65D6">
        <w:rPr>
          <w:szCs w:val="22"/>
        </w:rPr>
        <w:t>.</w:t>
      </w:r>
    </w:p>
    <w:p w14:paraId="49F5F1ED" w14:textId="77777777" w:rsidR="00F6339F" w:rsidRPr="00F6339F" w:rsidRDefault="00F6339F" w:rsidP="00F6339F">
      <w:pPr>
        <w:pStyle w:val="ListParagraph"/>
        <w:numPr>
          <w:ilvl w:val="0"/>
          <w:numId w:val="20"/>
        </w:numPr>
        <w:spacing w:before="120"/>
        <w:rPr>
          <w:i/>
          <w:iCs/>
        </w:rPr>
      </w:pPr>
      <w:r w:rsidRPr="00F6339F">
        <w:rPr>
          <w:i/>
          <w:iCs/>
        </w:rPr>
        <w:t>Whether indication of the pre-compensated Common Frequency Offset on DL transmissions is needed or can be transparent to the UE</w:t>
      </w:r>
    </w:p>
    <w:p w14:paraId="45494AEE" w14:textId="769C5EE5" w:rsidR="00F6339F" w:rsidRPr="00F6339F" w:rsidRDefault="00F6339F" w:rsidP="00F6339F">
      <w:pPr>
        <w:pStyle w:val="ListParagraph"/>
        <w:numPr>
          <w:ilvl w:val="0"/>
          <w:numId w:val="20"/>
        </w:numPr>
        <w:spacing w:before="120"/>
        <w:rPr>
          <w:i/>
          <w:iCs/>
        </w:rPr>
      </w:pPr>
      <w:r w:rsidRPr="00F6339F">
        <w:rPr>
          <w:i/>
          <w:iCs/>
        </w:rPr>
        <w:t xml:space="preserve">Whether in case of Common Frequency Offset pre-compensation on DL transmissions by the </w:t>
      </w:r>
      <w:proofErr w:type="spellStart"/>
      <w:r w:rsidRPr="00F6339F">
        <w:rPr>
          <w:i/>
          <w:iCs/>
        </w:rPr>
        <w:t>gNB</w:t>
      </w:r>
      <w:proofErr w:type="spellEnd"/>
      <w:r w:rsidRPr="00F6339F">
        <w:rPr>
          <w:i/>
          <w:iCs/>
        </w:rPr>
        <w:t xml:space="preserve">, the </w:t>
      </w:r>
      <w:proofErr w:type="spellStart"/>
      <w:r w:rsidRPr="00F6339F">
        <w:rPr>
          <w:i/>
          <w:iCs/>
        </w:rPr>
        <w:t>gNB</w:t>
      </w:r>
      <w:proofErr w:type="spellEnd"/>
      <w:r w:rsidRPr="00F6339F">
        <w:rPr>
          <w:i/>
          <w:iCs/>
        </w:rPr>
        <w:t xml:space="preserve"> shall perform post-compensation on UL transmissions.</w:t>
      </w:r>
    </w:p>
    <w:p w14:paraId="18B634BC" w14:textId="6340A384" w:rsidR="00BD2064" w:rsidRDefault="00FB750F" w:rsidP="00CA65D6">
      <w:pPr>
        <w:snapToGrid w:val="0"/>
        <w:spacing w:before="120"/>
        <w:rPr>
          <w:szCs w:val="22"/>
        </w:rPr>
      </w:pPr>
      <w:r>
        <w:rPr>
          <w:szCs w:val="22"/>
        </w:rPr>
        <w:t xml:space="preserve">In this contribution, we </w:t>
      </w:r>
      <w:r w:rsidR="00391B61">
        <w:rPr>
          <w:szCs w:val="22"/>
        </w:rPr>
        <w:t xml:space="preserve">will provide </w:t>
      </w:r>
      <w:r>
        <w:rPr>
          <w:szCs w:val="22"/>
        </w:rPr>
        <w:t xml:space="preserve">further </w:t>
      </w:r>
      <w:r w:rsidR="00A25E20">
        <w:rPr>
          <w:szCs w:val="22"/>
        </w:rPr>
        <w:t>discuss</w:t>
      </w:r>
      <w:r w:rsidR="00391B61">
        <w:rPr>
          <w:szCs w:val="22"/>
        </w:rPr>
        <w:t>ion</w:t>
      </w:r>
      <w:r w:rsidR="00A25E20">
        <w:rPr>
          <w:szCs w:val="22"/>
        </w:rPr>
        <w:t xml:space="preserve"> </w:t>
      </w:r>
      <w:r w:rsidR="00CA65D6">
        <w:rPr>
          <w:szCs w:val="22"/>
        </w:rPr>
        <w:t xml:space="preserve">on </w:t>
      </w:r>
    </w:p>
    <w:p w14:paraId="17AB8950" w14:textId="30D1CA2A" w:rsidR="000F4B95" w:rsidRPr="00012B5A" w:rsidRDefault="00F6339F" w:rsidP="002A702D">
      <w:pPr>
        <w:numPr>
          <w:ilvl w:val="0"/>
          <w:numId w:val="7"/>
        </w:numPr>
        <w:overflowPunct/>
        <w:autoSpaceDE/>
        <w:autoSpaceDN/>
        <w:adjustRightInd/>
        <w:spacing w:before="120" w:after="0"/>
        <w:contextualSpacing/>
        <w:jc w:val="left"/>
        <w:textAlignment w:val="auto"/>
      </w:pPr>
      <w:r>
        <w:rPr>
          <w:rFonts w:eastAsia="Batang" w:cstheme="minorHAnsi"/>
          <w:szCs w:val="24"/>
          <w:lang w:eastAsia="x-none"/>
        </w:rPr>
        <w:t>The TA margins</w:t>
      </w:r>
    </w:p>
    <w:p w14:paraId="7B4585AB" w14:textId="2F1166D3" w:rsidR="00012B5A" w:rsidRPr="00012B5A" w:rsidRDefault="00012B5A" w:rsidP="00012B5A">
      <w:pPr>
        <w:numPr>
          <w:ilvl w:val="0"/>
          <w:numId w:val="7"/>
        </w:numPr>
        <w:overflowPunct/>
        <w:autoSpaceDE/>
        <w:autoSpaceDN/>
        <w:adjustRightInd/>
        <w:spacing w:before="120" w:after="0"/>
        <w:contextualSpacing/>
        <w:jc w:val="left"/>
        <w:textAlignment w:val="auto"/>
        <w:rPr>
          <w:szCs w:val="22"/>
        </w:rPr>
      </w:pPr>
      <w:r>
        <w:rPr>
          <w:szCs w:val="22"/>
        </w:rPr>
        <w:t>Post-compensation on UL transmission at the NW side</w:t>
      </w:r>
    </w:p>
    <w:p w14:paraId="7CC0979C" w14:textId="0C5641CF" w:rsidR="00F6339F" w:rsidRDefault="00F6339F" w:rsidP="00E62FDD">
      <w:pPr>
        <w:numPr>
          <w:ilvl w:val="0"/>
          <w:numId w:val="7"/>
        </w:numPr>
        <w:overflowPunct/>
        <w:autoSpaceDE/>
        <w:autoSpaceDN/>
        <w:adjustRightInd/>
        <w:spacing w:before="120" w:after="0"/>
        <w:contextualSpacing/>
        <w:jc w:val="left"/>
        <w:textAlignment w:val="auto"/>
        <w:rPr>
          <w:szCs w:val="22"/>
        </w:rPr>
      </w:pPr>
      <w:bookmarkStart w:id="0" w:name="_Hlk54103511"/>
      <w:r>
        <w:rPr>
          <w:szCs w:val="22"/>
        </w:rPr>
        <w:t xml:space="preserve">Indication of the pre-compensated common frequency on DL </w:t>
      </w:r>
    </w:p>
    <w:p w14:paraId="2686DEE5" w14:textId="77777777" w:rsidR="00E13AF9" w:rsidRDefault="00E13AF9" w:rsidP="00E13AF9">
      <w:pPr>
        <w:overflowPunct/>
        <w:autoSpaceDE/>
        <w:autoSpaceDN/>
        <w:adjustRightInd/>
        <w:spacing w:before="120" w:after="0"/>
        <w:contextualSpacing/>
        <w:jc w:val="left"/>
        <w:textAlignment w:val="auto"/>
        <w:rPr>
          <w:szCs w:val="22"/>
        </w:rPr>
      </w:pPr>
    </w:p>
    <w:bookmarkEnd w:id="0"/>
    <w:p w14:paraId="491C27BF" w14:textId="4C49A04F" w:rsidR="00EC2855" w:rsidRDefault="00EC2855" w:rsidP="00EC2855">
      <w:pPr>
        <w:pStyle w:val="Heading1"/>
      </w:pPr>
      <w:r>
        <w:t>Discussion</w:t>
      </w:r>
    </w:p>
    <w:p w14:paraId="7FAA8CEB" w14:textId="4DAD9056" w:rsidR="00653C28" w:rsidRPr="00074C4F" w:rsidRDefault="00F6339F" w:rsidP="000A17C4">
      <w:pPr>
        <w:pStyle w:val="Heading2"/>
        <w:rPr>
          <w:lang w:val="en-US" w:eastAsia="zh-TW"/>
        </w:rPr>
      </w:pPr>
      <w:r>
        <w:rPr>
          <w:lang w:val="en-US" w:eastAsia="zh-TW"/>
        </w:rPr>
        <w:t>The TA margins</w:t>
      </w:r>
      <w:bookmarkStart w:id="1" w:name="_Hlk54017963"/>
    </w:p>
    <w:p w14:paraId="72FC333E" w14:textId="64D69A64" w:rsidR="00074C4F" w:rsidRPr="00074C4F" w:rsidRDefault="00074C4F" w:rsidP="00074C4F">
      <w:pPr>
        <w:rPr>
          <w:b/>
          <w:bCs/>
          <w:lang w:val="en-US" w:eastAsia="zh-TW"/>
        </w:rPr>
      </w:pPr>
      <w:r w:rsidRPr="00074C4F">
        <w:rPr>
          <w:lang w:val="en-US" w:eastAsia="zh-TW"/>
        </w:rPr>
        <w:t xml:space="preserve">In NTN, a UE </w:t>
      </w:r>
      <w:r>
        <w:rPr>
          <w:lang w:val="en-US" w:eastAsia="zh-TW"/>
        </w:rPr>
        <w:t>shall</w:t>
      </w:r>
      <w:r w:rsidRPr="00074C4F">
        <w:rPr>
          <w:lang w:val="en-US" w:eastAsia="zh-TW"/>
        </w:rPr>
        <w:t xml:space="preserve"> apply the UE autonomous TA to the preamble transmission. However, when the UE overestimates the TA value, NW cannot correct the UL timing due to a lack of negative values in the TA command field of RAR.</w:t>
      </w:r>
    </w:p>
    <w:p w14:paraId="5046C8BC" w14:textId="4FB03D78" w:rsidR="00074C4F" w:rsidRPr="00074C4F" w:rsidRDefault="00074C4F" w:rsidP="00074C4F">
      <w:pPr>
        <w:spacing w:after="240"/>
        <w:rPr>
          <w:lang w:val="en-US" w:eastAsia="zh-TW"/>
        </w:rPr>
      </w:pPr>
      <w:r w:rsidRPr="00074C4F">
        <w:rPr>
          <w:lang w:val="en-US" w:eastAsia="zh-TW"/>
        </w:rPr>
        <w:fldChar w:fldCharType="begin"/>
      </w:r>
      <w:r w:rsidRPr="00074C4F">
        <w:rPr>
          <w:lang w:val="en-US" w:eastAsia="zh-TW"/>
        </w:rPr>
        <w:instrText xml:space="preserve"> REF _Ref53752835 \h  \* MERGEFORMAT </w:instrText>
      </w:r>
      <w:r w:rsidRPr="00074C4F">
        <w:rPr>
          <w:lang w:val="en-US" w:eastAsia="zh-TW"/>
        </w:rPr>
      </w:r>
      <w:r w:rsidRPr="00074C4F">
        <w:rPr>
          <w:lang w:val="en-US" w:eastAsia="zh-TW"/>
        </w:rPr>
        <w:fldChar w:fldCharType="separate"/>
      </w:r>
      <w:r w:rsidR="009E3E49" w:rsidRPr="009E3E49">
        <w:rPr>
          <w:lang w:val="en-US" w:eastAsia="zh-TW"/>
        </w:rPr>
        <w:t xml:space="preserve">Figure </w:t>
      </w:r>
      <w:r w:rsidR="009E3E49" w:rsidRPr="009E3E49">
        <w:rPr>
          <w:noProof/>
          <w:lang w:val="en-US" w:eastAsia="zh-TW"/>
        </w:rPr>
        <w:t>1</w:t>
      </w:r>
      <w:r w:rsidRPr="00074C4F">
        <w:rPr>
          <w:lang w:val="en-US" w:eastAsia="zh-TW"/>
        </w:rPr>
        <w:fldChar w:fldCharType="end"/>
      </w:r>
      <w:r w:rsidRPr="00074C4F">
        <w:rPr>
          <w:b/>
          <w:bCs/>
          <w:lang w:val="en-US" w:eastAsia="zh-TW"/>
        </w:rPr>
        <w:t xml:space="preserve"> </w:t>
      </w:r>
      <w:r w:rsidRPr="00074C4F">
        <w:rPr>
          <w:lang w:val="en-US" w:eastAsia="zh-TW"/>
        </w:rPr>
        <w:t>shows the estimation range of the UE autonomous TA assuming the UE uses an unbiased estimator, i.e., the mean value of its estimation is on the targeted RO. Since uncertainty exists, the UE may have half of the chance to overestimate the TA value, as a result, to send the preamble too early for NW to receive after the targeted RO.</w:t>
      </w:r>
    </w:p>
    <w:p w14:paraId="468FADD6" w14:textId="77777777" w:rsidR="00074C4F" w:rsidRPr="00074C4F" w:rsidRDefault="00074C4F" w:rsidP="00074C4F">
      <w:pPr>
        <w:rPr>
          <w:lang w:val="en-US" w:eastAsia="zh-TW"/>
        </w:rPr>
      </w:pPr>
      <w:r w:rsidRPr="00074C4F">
        <w:rPr>
          <w:noProof/>
          <w:lang w:val="en-US" w:eastAsia="zh-TW"/>
        </w:rPr>
        <w:lastRenderedPageBreak/>
        <w:drawing>
          <wp:inline distT="0" distB="0" distL="0" distR="0" wp14:anchorId="323775CB" wp14:editId="14AEB97A">
            <wp:extent cx="5943600" cy="1678305"/>
            <wp:effectExtent l="0" t="0" r="0" b="0"/>
            <wp:docPr id="21" name="Picture 21"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picture containing shap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1678305"/>
                    </a:xfrm>
                    <a:prstGeom prst="rect">
                      <a:avLst/>
                    </a:prstGeom>
                  </pic:spPr>
                </pic:pic>
              </a:graphicData>
            </a:graphic>
          </wp:inline>
        </w:drawing>
      </w:r>
    </w:p>
    <w:p w14:paraId="110CC6E8" w14:textId="6696F40B" w:rsidR="00074C4F" w:rsidRPr="00074C4F" w:rsidRDefault="00074C4F" w:rsidP="00074C4F">
      <w:pPr>
        <w:spacing w:after="240"/>
        <w:jc w:val="center"/>
        <w:rPr>
          <w:b/>
          <w:bCs/>
          <w:lang w:val="en-US" w:eastAsia="zh-TW"/>
        </w:rPr>
      </w:pPr>
      <w:bookmarkStart w:id="2" w:name="_Ref53752835"/>
      <w:r w:rsidRPr="00074C4F">
        <w:rPr>
          <w:b/>
          <w:bCs/>
          <w:lang w:val="en-US" w:eastAsia="zh-TW"/>
        </w:rPr>
        <w:t xml:space="preserve">Figure </w:t>
      </w:r>
      <w:r w:rsidRPr="00074C4F">
        <w:rPr>
          <w:b/>
          <w:bCs/>
          <w:lang w:val="en-US" w:eastAsia="zh-TW"/>
        </w:rPr>
        <w:fldChar w:fldCharType="begin"/>
      </w:r>
      <w:r w:rsidRPr="00074C4F">
        <w:rPr>
          <w:b/>
          <w:bCs/>
          <w:lang w:val="en-US" w:eastAsia="zh-TW"/>
        </w:rPr>
        <w:instrText xml:space="preserve"> SEQ Figure \* ARABIC </w:instrText>
      </w:r>
      <w:r w:rsidRPr="00074C4F">
        <w:rPr>
          <w:b/>
          <w:bCs/>
          <w:lang w:val="en-US" w:eastAsia="zh-TW"/>
        </w:rPr>
        <w:fldChar w:fldCharType="separate"/>
      </w:r>
      <w:r w:rsidR="009E3E49">
        <w:rPr>
          <w:b/>
          <w:bCs/>
          <w:noProof/>
          <w:lang w:val="en-US" w:eastAsia="zh-TW"/>
        </w:rPr>
        <w:t>1</w:t>
      </w:r>
      <w:r w:rsidRPr="00074C4F">
        <w:rPr>
          <w:b/>
          <w:bCs/>
          <w:lang w:val="en-US" w:eastAsia="zh-TW"/>
        </w:rPr>
        <w:fldChar w:fldCharType="end"/>
      </w:r>
      <w:bookmarkEnd w:id="2"/>
      <w:r w:rsidRPr="00074C4F">
        <w:rPr>
          <w:b/>
          <w:bCs/>
          <w:lang w:val="en-US" w:eastAsia="zh-TW"/>
        </w:rPr>
        <w:t xml:space="preserve">: uncertainty </w:t>
      </w:r>
      <w:r w:rsidR="009E3E49">
        <w:rPr>
          <w:b/>
          <w:bCs/>
          <w:lang w:val="en-US" w:eastAsia="zh-TW"/>
        </w:rPr>
        <w:t>i</w:t>
      </w:r>
      <w:r w:rsidRPr="00074C4F">
        <w:rPr>
          <w:b/>
          <w:bCs/>
          <w:lang w:val="en-US" w:eastAsia="zh-TW"/>
        </w:rPr>
        <w:t>n the UE autonomous TA estimation</w:t>
      </w:r>
    </w:p>
    <w:p w14:paraId="0ABC3EF1" w14:textId="0C40898B" w:rsidR="00074C4F" w:rsidRPr="00074C4F" w:rsidRDefault="009E3E49" w:rsidP="00074C4F">
      <w:pPr>
        <w:spacing w:after="240"/>
        <w:rPr>
          <w:lang w:val="en-US" w:eastAsia="zh-TW"/>
        </w:rPr>
      </w:pPr>
      <w:r>
        <w:rPr>
          <w:lang w:val="en-US" w:eastAsia="zh-TW"/>
        </w:rPr>
        <w:t>Without any change at the NW side, e.g., a time shift for the preamble receiving window, a</w:t>
      </w:r>
      <w:r w:rsidR="00074C4F" w:rsidRPr="00074C4F">
        <w:rPr>
          <w:lang w:val="en-US" w:eastAsia="zh-TW"/>
        </w:rPr>
        <w:t xml:space="preserve"> biased estimator may be used for the initial TA estimation. </w:t>
      </w:r>
      <w:r w:rsidR="00074C4F" w:rsidRPr="00074C4F">
        <w:rPr>
          <w:lang w:val="en-US" w:eastAsia="zh-TW"/>
        </w:rPr>
        <w:fldChar w:fldCharType="begin"/>
      </w:r>
      <w:r w:rsidR="00074C4F" w:rsidRPr="00074C4F">
        <w:rPr>
          <w:lang w:val="en-US" w:eastAsia="zh-TW"/>
        </w:rPr>
        <w:instrText xml:space="preserve"> REF _Ref53753411 \h  \* MERGEFORMAT </w:instrText>
      </w:r>
      <w:r w:rsidR="00074C4F" w:rsidRPr="00074C4F">
        <w:rPr>
          <w:lang w:val="en-US" w:eastAsia="zh-TW"/>
        </w:rPr>
      </w:r>
      <w:r w:rsidR="00074C4F" w:rsidRPr="00074C4F">
        <w:rPr>
          <w:lang w:val="en-US" w:eastAsia="zh-TW"/>
        </w:rPr>
        <w:fldChar w:fldCharType="separate"/>
      </w:r>
      <w:r w:rsidRPr="009E3E49">
        <w:rPr>
          <w:lang w:val="en-US" w:eastAsia="zh-TW"/>
        </w:rPr>
        <w:t xml:space="preserve">Figure </w:t>
      </w:r>
      <w:r w:rsidRPr="009E3E49">
        <w:rPr>
          <w:noProof/>
          <w:lang w:val="en-US" w:eastAsia="zh-TW"/>
        </w:rPr>
        <w:t>2</w:t>
      </w:r>
      <w:r w:rsidR="00074C4F" w:rsidRPr="00074C4F">
        <w:rPr>
          <w:lang w:val="en-US" w:eastAsia="zh-TW"/>
        </w:rPr>
        <w:fldChar w:fldCharType="end"/>
      </w:r>
      <w:r w:rsidR="00074C4F" w:rsidRPr="00074C4F">
        <w:rPr>
          <w:lang w:val="en-US" w:eastAsia="zh-TW"/>
        </w:rPr>
        <w:t xml:space="preserve"> shows the concept of</w:t>
      </w:r>
      <w:r w:rsidR="00074C4F">
        <w:rPr>
          <w:lang w:val="en-US" w:eastAsia="zh-TW"/>
        </w:rPr>
        <w:t xml:space="preserve"> using</w:t>
      </w:r>
      <w:r w:rsidR="00074C4F" w:rsidRPr="00074C4F">
        <w:rPr>
          <w:lang w:val="en-US" w:eastAsia="zh-TW"/>
        </w:rPr>
        <w:t xml:space="preserve"> </w:t>
      </w:r>
      <w:r w:rsidR="00074C4F">
        <w:rPr>
          <w:lang w:val="en-US" w:eastAsia="zh-TW"/>
        </w:rPr>
        <w:t>a</w:t>
      </w:r>
      <w:r w:rsidR="00074C4F" w:rsidRPr="00074C4F">
        <w:rPr>
          <w:lang w:val="en-US" w:eastAsia="zh-TW"/>
        </w:rPr>
        <w:t xml:space="preserve"> biased estimator, in which the mean of the estimation has been shifted by </w:t>
      </w:r>
      <w:r w:rsidR="00074C4F">
        <w:rPr>
          <w:lang w:val="en-US" w:eastAsia="zh-TW"/>
        </w:rPr>
        <w:t xml:space="preserve">a given value to prevent </w:t>
      </w:r>
      <w:r>
        <w:rPr>
          <w:lang w:val="en-US" w:eastAsia="zh-TW"/>
        </w:rPr>
        <w:t>some chances of</w:t>
      </w:r>
      <w:r w:rsidR="00074C4F">
        <w:rPr>
          <w:lang w:val="en-US" w:eastAsia="zh-TW"/>
        </w:rPr>
        <w:t xml:space="preserve"> overestimat</w:t>
      </w:r>
      <w:r>
        <w:rPr>
          <w:lang w:val="en-US" w:eastAsia="zh-TW"/>
        </w:rPr>
        <w:t>ion</w:t>
      </w:r>
      <w:r w:rsidR="00074C4F" w:rsidRPr="00074C4F">
        <w:rPr>
          <w:lang w:val="en-US" w:eastAsia="zh-TW"/>
        </w:rPr>
        <w:t>.</w:t>
      </w:r>
      <w:r w:rsidR="00074C4F">
        <w:rPr>
          <w:lang w:val="en-US" w:eastAsia="zh-TW"/>
        </w:rPr>
        <w:t xml:space="preserve"> </w:t>
      </w:r>
    </w:p>
    <w:p w14:paraId="72C74B7C" w14:textId="77777777" w:rsidR="00074C4F" w:rsidRPr="00074C4F" w:rsidRDefault="00074C4F" w:rsidP="00074C4F">
      <w:pPr>
        <w:rPr>
          <w:lang w:val="en-US" w:eastAsia="zh-TW"/>
        </w:rPr>
      </w:pPr>
      <w:r w:rsidRPr="00074C4F">
        <w:rPr>
          <w:noProof/>
          <w:lang w:val="en-US" w:eastAsia="zh-TW"/>
        </w:rPr>
        <w:drawing>
          <wp:inline distT="0" distB="0" distL="0" distR="0" wp14:anchorId="5A755935" wp14:editId="62EC2782">
            <wp:extent cx="5943600" cy="1678305"/>
            <wp:effectExtent l="0" t="0" r="0" b="0"/>
            <wp:docPr id="22" name="Picture 22"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picture containing shap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1678305"/>
                    </a:xfrm>
                    <a:prstGeom prst="rect">
                      <a:avLst/>
                    </a:prstGeom>
                  </pic:spPr>
                </pic:pic>
              </a:graphicData>
            </a:graphic>
          </wp:inline>
        </w:drawing>
      </w:r>
    </w:p>
    <w:p w14:paraId="62A7CD21" w14:textId="1F1EE613" w:rsidR="00074C4F" w:rsidRDefault="00074C4F" w:rsidP="00074C4F">
      <w:pPr>
        <w:spacing w:after="240"/>
        <w:jc w:val="center"/>
        <w:rPr>
          <w:b/>
          <w:bCs/>
          <w:lang w:val="en-US" w:eastAsia="zh-TW"/>
        </w:rPr>
      </w:pPr>
      <w:bookmarkStart w:id="3" w:name="_Ref53753411"/>
      <w:r w:rsidRPr="00074C4F">
        <w:rPr>
          <w:b/>
          <w:bCs/>
          <w:lang w:val="en-US" w:eastAsia="zh-TW"/>
        </w:rPr>
        <w:t xml:space="preserve">Figure </w:t>
      </w:r>
      <w:r w:rsidRPr="00074C4F">
        <w:rPr>
          <w:b/>
          <w:bCs/>
          <w:lang w:val="en-US" w:eastAsia="zh-TW"/>
        </w:rPr>
        <w:fldChar w:fldCharType="begin"/>
      </w:r>
      <w:r w:rsidRPr="00074C4F">
        <w:rPr>
          <w:b/>
          <w:bCs/>
          <w:lang w:val="en-US" w:eastAsia="zh-TW"/>
        </w:rPr>
        <w:instrText xml:space="preserve"> SEQ Figure \* ARABIC </w:instrText>
      </w:r>
      <w:r w:rsidRPr="00074C4F">
        <w:rPr>
          <w:b/>
          <w:bCs/>
          <w:lang w:val="en-US" w:eastAsia="zh-TW"/>
        </w:rPr>
        <w:fldChar w:fldCharType="separate"/>
      </w:r>
      <w:r w:rsidR="009E3E49">
        <w:rPr>
          <w:b/>
          <w:bCs/>
          <w:noProof/>
          <w:lang w:val="en-US" w:eastAsia="zh-TW"/>
        </w:rPr>
        <w:t>2</w:t>
      </w:r>
      <w:r w:rsidRPr="00074C4F">
        <w:rPr>
          <w:lang w:val="en-US" w:eastAsia="zh-TW"/>
        </w:rPr>
        <w:fldChar w:fldCharType="end"/>
      </w:r>
      <w:bookmarkEnd w:id="3"/>
      <w:r w:rsidRPr="00074C4F">
        <w:rPr>
          <w:b/>
          <w:bCs/>
          <w:lang w:val="en-US" w:eastAsia="zh-TW"/>
        </w:rPr>
        <w:t xml:space="preserve">: </w:t>
      </w:r>
      <w:r w:rsidR="009E3E49">
        <w:rPr>
          <w:b/>
          <w:bCs/>
          <w:lang w:val="en-US" w:eastAsia="zh-TW"/>
        </w:rPr>
        <w:t xml:space="preserve">the </w:t>
      </w:r>
      <w:r>
        <w:rPr>
          <w:b/>
          <w:bCs/>
          <w:lang w:val="en-US" w:eastAsia="zh-TW"/>
        </w:rPr>
        <w:t>concept of introducing the</w:t>
      </w:r>
      <w:r w:rsidRPr="00074C4F">
        <w:rPr>
          <w:b/>
          <w:bCs/>
          <w:lang w:val="en-US" w:eastAsia="zh-TW"/>
        </w:rPr>
        <w:t xml:space="preserve"> TA margin</w:t>
      </w:r>
    </w:p>
    <w:p w14:paraId="73A77515" w14:textId="439E198B" w:rsidR="00074C4F" w:rsidRDefault="00074C4F" w:rsidP="001849CF">
      <w:pPr>
        <w:spacing w:after="240"/>
        <w:rPr>
          <w:lang w:val="en-US" w:eastAsia="zh-TW"/>
        </w:rPr>
      </w:pPr>
      <w:r w:rsidRPr="00074C4F">
        <w:rPr>
          <w:lang w:val="en-US" w:eastAsia="zh-TW"/>
        </w:rPr>
        <w:t>In RAN1#103-e</w:t>
      </w:r>
      <w:r>
        <w:rPr>
          <w:lang w:val="en-US" w:eastAsia="zh-TW"/>
        </w:rPr>
        <w:t xml:space="preserve">, companies proposed to introduce the TA margin by using the </w:t>
      </w:r>
      <w:r w:rsidR="001849CF">
        <w:rPr>
          <w:lang w:val="en-US" w:eastAsia="zh-TW"/>
        </w:rPr>
        <w:t xml:space="preserve">½ </w:t>
      </w:r>
      <w:r>
        <w:rPr>
          <w:lang w:val="en-US" w:eastAsia="zh-TW"/>
        </w:rPr>
        <w:t xml:space="preserve">CP length from the selected PRACH preamble. In </w:t>
      </w:r>
      <w:r w:rsidRPr="00074C4F">
        <w:rPr>
          <w:lang w:val="en-US" w:eastAsia="zh-TW"/>
        </w:rPr>
        <w:fldChar w:fldCharType="begin"/>
      </w:r>
      <w:r w:rsidRPr="00074C4F">
        <w:rPr>
          <w:lang w:val="en-US" w:eastAsia="zh-TW"/>
        </w:rPr>
        <w:instrText xml:space="preserve"> REF _Ref54010415 \h  \* MERGEFORMAT </w:instrText>
      </w:r>
      <w:r w:rsidRPr="00074C4F">
        <w:rPr>
          <w:lang w:val="en-US" w:eastAsia="zh-TW"/>
        </w:rPr>
      </w:r>
      <w:r w:rsidRPr="00074C4F">
        <w:rPr>
          <w:lang w:val="en-US" w:eastAsia="zh-TW"/>
        </w:rPr>
        <w:fldChar w:fldCharType="separate"/>
      </w:r>
      <w:r w:rsidR="009E3E49" w:rsidRPr="009E3E49">
        <w:rPr>
          <w:lang w:val="en-US" w:eastAsia="zh-TW"/>
        </w:rPr>
        <w:t xml:space="preserve">Figure </w:t>
      </w:r>
      <w:r w:rsidR="009E3E49" w:rsidRPr="009E3E49">
        <w:rPr>
          <w:noProof/>
          <w:lang w:val="en-US" w:eastAsia="zh-TW"/>
        </w:rPr>
        <w:t>3</w:t>
      </w:r>
      <w:r w:rsidRPr="00074C4F">
        <w:rPr>
          <w:lang w:val="en-US" w:eastAsia="zh-TW"/>
        </w:rPr>
        <w:fldChar w:fldCharType="end"/>
      </w:r>
      <w:r>
        <w:rPr>
          <w:lang w:val="en-US" w:eastAsia="zh-TW"/>
        </w:rPr>
        <w:t xml:space="preserve">, </w:t>
      </w:r>
      <w:r w:rsidR="001849CF">
        <w:rPr>
          <w:lang w:val="en-US" w:eastAsia="zh-TW"/>
        </w:rPr>
        <w:t xml:space="preserve">UE shall ensure the PRACH transmission will be located within the CP duration, therefore ½ CP length of the selected PRACH preamble would be a good target for the mean of the autonomous TA estimation. If all UEs can manage to do this, i.e., to ensure the transmitted preamble can allocate within the CP duration, there is no need for NW to correct UL timing by the following </w:t>
      </w:r>
      <w:r w:rsidR="001849CF" w:rsidRPr="001849CF">
        <w:rPr>
          <w:lang w:val="en-US" w:eastAsia="zh-TW"/>
        </w:rPr>
        <w:t>Timing Advance Command</w:t>
      </w:r>
      <w:r w:rsidR="001849CF">
        <w:rPr>
          <w:lang w:val="en-US" w:eastAsia="zh-TW"/>
        </w:rPr>
        <w:t xml:space="preserve"> in MAC RAR.</w:t>
      </w:r>
    </w:p>
    <w:p w14:paraId="4C030797" w14:textId="1A986578" w:rsidR="001849CF" w:rsidRPr="00074C4F" w:rsidRDefault="001849CF" w:rsidP="001849CF">
      <w:pPr>
        <w:pStyle w:val="Observation"/>
        <w:rPr>
          <w:lang w:val="en-US" w:eastAsia="zh-TW"/>
        </w:rPr>
      </w:pPr>
      <w:bookmarkStart w:id="4" w:name="_Toc54338140"/>
      <w:r>
        <w:rPr>
          <w:lang w:val="en-US" w:eastAsia="zh-TW"/>
        </w:rPr>
        <w:t>If UE could ensure the PRACH transmission would be located within the CP duration, there is no need for NW to correct UL timing via Timing Advance Command in MAC RAR.</w:t>
      </w:r>
      <w:bookmarkEnd w:id="4"/>
      <w:r>
        <w:rPr>
          <w:lang w:val="en-US" w:eastAsia="zh-TW"/>
        </w:rPr>
        <w:t xml:space="preserve"> </w:t>
      </w:r>
    </w:p>
    <w:p w14:paraId="12A2BC1E" w14:textId="77777777" w:rsidR="00074C4F" w:rsidRPr="00074C4F" w:rsidRDefault="00074C4F" w:rsidP="00074C4F">
      <w:pPr>
        <w:rPr>
          <w:u w:val="single"/>
          <w:lang w:val="en-US" w:eastAsia="zh-TW"/>
        </w:rPr>
      </w:pPr>
      <w:r w:rsidRPr="00074C4F">
        <w:rPr>
          <w:noProof/>
          <w:lang w:val="en-US" w:eastAsia="zh-TW"/>
        </w:rPr>
        <w:drawing>
          <wp:inline distT="0" distB="0" distL="0" distR="0" wp14:anchorId="0ABC3F01" wp14:editId="72C9C0F5">
            <wp:extent cx="5943600" cy="1771650"/>
            <wp:effectExtent l="0" t="0" r="0" b="0"/>
            <wp:docPr id="16" name="Picture 16"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lose up of a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1771650"/>
                    </a:xfrm>
                    <a:prstGeom prst="rect">
                      <a:avLst/>
                    </a:prstGeom>
                  </pic:spPr>
                </pic:pic>
              </a:graphicData>
            </a:graphic>
          </wp:inline>
        </w:drawing>
      </w:r>
    </w:p>
    <w:p w14:paraId="08178E56" w14:textId="756CE4FF" w:rsidR="00074C4F" w:rsidRPr="00074C4F" w:rsidRDefault="00074C4F" w:rsidP="00074C4F">
      <w:pPr>
        <w:jc w:val="center"/>
        <w:rPr>
          <w:b/>
          <w:bCs/>
          <w:u w:val="single"/>
          <w:lang w:val="en-US" w:eastAsia="zh-TW"/>
        </w:rPr>
      </w:pPr>
      <w:bookmarkStart w:id="5" w:name="_Ref54010415"/>
      <w:r w:rsidRPr="00074C4F">
        <w:rPr>
          <w:b/>
          <w:bCs/>
          <w:lang w:val="en-US" w:eastAsia="zh-TW"/>
        </w:rPr>
        <w:t xml:space="preserve">Figure </w:t>
      </w:r>
      <w:r w:rsidRPr="00074C4F">
        <w:rPr>
          <w:b/>
          <w:bCs/>
          <w:lang w:val="en-US" w:eastAsia="zh-TW"/>
        </w:rPr>
        <w:fldChar w:fldCharType="begin"/>
      </w:r>
      <w:r w:rsidRPr="00074C4F">
        <w:rPr>
          <w:b/>
          <w:bCs/>
          <w:lang w:val="en-US" w:eastAsia="zh-TW"/>
        </w:rPr>
        <w:instrText xml:space="preserve"> SEQ Figure \* ARABIC </w:instrText>
      </w:r>
      <w:r w:rsidRPr="00074C4F">
        <w:rPr>
          <w:b/>
          <w:bCs/>
          <w:lang w:val="en-US" w:eastAsia="zh-TW"/>
        </w:rPr>
        <w:fldChar w:fldCharType="separate"/>
      </w:r>
      <w:r w:rsidR="009E3E49">
        <w:rPr>
          <w:b/>
          <w:bCs/>
          <w:noProof/>
          <w:lang w:val="en-US" w:eastAsia="zh-TW"/>
        </w:rPr>
        <w:t>3</w:t>
      </w:r>
      <w:r w:rsidRPr="00074C4F">
        <w:rPr>
          <w:lang w:val="en-US" w:eastAsia="zh-TW"/>
        </w:rPr>
        <w:fldChar w:fldCharType="end"/>
      </w:r>
      <w:bookmarkEnd w:id="5"/>
      <w:r w:rsidRPr="00074C4F">
        <w:rPr>
          <w:b/>
          <w:bCs/>
          <w:lang w:val="en-US" w:eastAsia="zh-TW"/>
        </w:rPr>
        <w:t>: TA margin based on the cyclic-shift prefix (CP)</w:t>
      </w:r>
    </w:p>
    <w:p w14:paraId="62E60BDC" w14:textId="68765289" w:rsidR="00090E11" w:rsidRPr="00427EDD" w:rsidRDefault="00427EDD" w:rsidP="00090E11">
      <w:pPr>
        <w:spacing w:after="240"/>
        <w:rPr>
          <w:lang w:val="en-US" w:eastAsia="zh-TW"/>
        </w:rPr>
      </w:pPr>
      <w:r w:rsidRPr="00427EDD">
        <w:rPr>
          <w:lang w:val="en-US" w:eastAsia="zh-TW"/>
        </w:rPr>
        <w:lastRenderedPageBreak/>
        <w:t>In Rel-16 NR,</w:t>
      </w:r>
      <w:r w:rsidR="00090E11">
        <w:rPr>
          <w:lang w:val="en-US" w:eastAsia="zh-TW"/>
        </w:rPr>
        <w:t xml:space="preserve"> t</w:t>
      </w:r>
      <w:r w:rsidR="00090E11" w:rsidRPr="00090E11">
        <w:rPr>
          <w:lang w:val="en-US" w:eastAsia="zh-TW"/>
        </w:rPr>
        <w:t xml:space="preserve">he maximum timing advance which can be compensated during initial access is calculated in </w:t>
      </w:r>
      <w:r w:rsidR="00090E11" w:rsidRPr="00090E11">
        <w:rPr>
          <w:lang w:val="en-US" w:eastAsia="zh-TW"/>
        </w:rPr>
        <w:fldChar w:fldCharType="begin"/>
      </w:r>
      <w:r w:rsidR="00090E11" w:rsidRPr="00090E11">
        <w:rPr>
          <w:lang w:val="en-US" w:eastAsia="zh-TW"/>
        </w:rPr>
        <w:instrText xml:space="preserve"> REF _Ref54167700 \h  \* MERGEFORMAT </w:instrText>
      </w:r>
      <w:r w:rsidR="00090E11" w:rsidRPr="00090E11">
        <w:rPr>
          <w:lang w:val="en-US" w:eastAsia="zh-TW"/>
        </w:rPr>
      </w:r>
      <w:r w:rsidR="00090E11" w:rsidRPr="00090E11">
        <w:rPr>
          <w:lang w:val="en-US" w:eastAsia="zh-TW"/>
        </w:rPr>
        <w:fldChar w:fldCharType="separate"/>
      </w:r>
      <w:r w:rsidR="009E3E49" w:rsidRPr="009E3E49">
        <w:rPr>
          <w:lang w:val="en-US" w:eastAsia="zh-TW"/>
        </w:rPr>
        <w:t xml:space="preserve">Table </w:t>
      </w:r>
      <w:r w:rsidR="009E3E49" w:rsidRPr="009E3E49">
        <w:rPr>
          <w:noProof/>
          <w:lang w:val="en-US" w:eastAsia="zh-TW"/>
        </w:rPr>
        <w:t>1</w:t>
      </w:r>
      <w:r w:rsidR="00090E11" w:rsidRPr="00090E11">
        <w:rPr>
          <w:lang w:val="en-US" w:eastAsia="zh-TW"/>
        </w:rPr>
        <w:fldChar w:fldCharType="end"/>
      </w:r>
      <w:r w:rsidR="00090E11" w:rsidRPr="00090E11">
        <w:rPr>
          <w:lang w:val="en-US" w:eastAsia="zh-TW"/>
        </w:rPr>
        <w:t>.</w:t>
      </w:r>
      <w:r w:rsidR="00090E11">
        <w:rPr>
          <w:lang w:val="en-US" w:eastAsia="zh-TW"/>
        </w:rPr>
        <w:t xml:space="preserve"> </w:t>
      </w:r>
      <w:r w:rsidR="00B461D2">
        <w:rPr>
          <w:lang w:val="en-US" w:eastAsia="zh-TW"/>
        </w:rPr>
        <w:t xml:space="preserve">As shown in </w:t>
      </w:r>
      <w:r w:rsidR="00FF2955">
        <w:rPr>
          <w:lang w:val="en-US" w:eastAsia="zh-TW"/>
        </w:rPr>
        <w:t xml:space="preserve">the </w:t>
      </w:r>
      <w:r w:rsidR="00B461D2">
        <w:rPr>
          <w:lang w:val="en-US" w:eastAsia="zh-TW"/>
        </w:rPr>
        <w:t xml:space="preserve">table, </w:t>
      </w:r>
      <w:r w:rsidR="00090E11">
        <w:rPr>
          <w:lang w:val="en-US" w:eastAsia="zh-TW"/>
        </w:rPr>
        <w:t xml:space="preserve">the maximum CP length for PRACH preambles is 684 </w:t>
      </w:r>
      <m:oMath>
        <m:r>
          <w:rPr>
            <w:rFonts w:ascii="Cambria Math" w:hAnsi="Cambria Math"/>
            <w:lang w:val="en-US" w:eastAsia="zh-TW"/>
          </w:rPr>
          <m:t>μs</m:t>
        </m:r>
      </m:oMath>
      <w:r w:rsidR="00090E11">
        <w:rPr>
          <w:lang w:val="en-US" w:eastAsia="zh-TW"/>
        </w:rPr>
        <w:t xml:space="preserve">, but the maximum TA compensated is up to 2ms. </w:t>
      </w:r>
      <w:r w:rsidR="00B461D2">
        <w:rPr>
          <w:lang w:val="en-US" w:eastAsia="zh-TW"/>
        </w:rPr>
        <w:t xml:space="preserve">The reason behind </w:t>
      </w:r>
      <w:r w:rsidR="009E3E49">
        <w:rPr>
          <w:lang w:val="en-US" w:eastAsia="zh-TW"/>
        </w:rPr>
        <w:t xml:space="preserve">this </w:t>
      </w:r>
      <w:r w:rsidR="00B461D2">
        <w:rPr>
          <w:lang w:val="en-US" w:eastAsia="zh-TW"/>
        </w:rPr>
        <w:t>is the use of multiple FFT windows as the preamble receiving window.</w:t>
      </w:r>
    </w:p>
    <w:p w14:paraId="6CC6304F" w14:textId="26FCF3C4" w:rsidR="00427EDD" w:rsidRPr="00427EDD" w:rsidRDefault="00427EDD" w:rsidP="00427EDD">
      <w:pPr>
        <w:jc w:val="center"/>
        <w:rPr>
          <w:b/>
          <w:bCs/>
          <w:lang w:val="en-US" w:eastAsia="zh-TW"/>
        </w:rPr>
      </w:pPr>
      <w:bookmarkStart w:id="6" w:name="_Ref54167700"/>
      <w:r w:rsidRPr="00427EDD">
        <w:rPr>
          <w:b/>
          <w:bCs/>
          <w:lang w:val="en-US" w:eastAsia="zh-TW"/>
        </w:rPr>
        <w:t xml:space="preserve">Table </w:t>
      </w:r>
      <w:r w:rsidRPr="00427EDD">
        <w:rPr>
          <w:b/>
          <w:bCs/>
          <w:lang w:val="en-US" w:eastAsia="zh-TW"/>
        </w:rPr>
        <w:fldChar w:fldCharType="begin"/>
      </w:r>
      <w:r w:rsidRPr="00427EDD">
        <w:rPr>
          <w:b/>
          <w:bCs/>
          <w:lang w:val="en-US" w:eastAsia="zh-TW"/>
        </w:rPr>
        <w:instrText xml:space="preserve"> SEQ Table \* ARABIC </w:instrText>
      </w:r>
      <w:r w:rsidRPr="00427EDD">
        <w:rPr>
          <w:b/>
          <w:bCs/>
          <w:lang w:val="en-US" w:eastAsia="zh-TW"/>
        </w:rPr>
        <w:fldChar w:fldCharType="separate"/>
      </w:r>
      <w:r w:rsidR="009E3E49">
        <w:rPr>
          <w:b/>
          <w:bCs/>
          <w:noProof/>
          <w:lang w:val="en-US" w:eastAsia="zh-TW"/>
        </w:rPr>
        <w:t>1</w:t>
      </w:r>
      <w:r w:rsidRPr="00427EDD">
        <w:rPr>
          <w:lang w:val="en-US" w:eastAsia="zh-TW"/>
        </w:rPr>
        <w:fldChar w:fldCharType="end"/>
      </w:r>
      <w:bookmarkEnd w:id="6"/>
      <w:r w:rsidRPr="00427EDD">
        <w:rPr>
          <w:b/>
          <w:bCs/>
          <w:lang w:val="en-US" w:eastAsia="zh-TW"/>
        </w:rPr>
        <w:t>: Maximum timing advance compensated during initial access for different SCS</w:t>
      </w:r>
    </w:p>
    <w:tbl>
      <w:tblPr>
        <w:tblStyle w:val="TableGrid"/>
        <w:tblW w:w="0" w:type="auto"/>
        <w:jc w:val="center"/>
        <w:tblLook w:val="04A0" w:firstRow="1" w:lastRow="0" w:firstColumn="1" w:lastColumn="0" w:noHBand="0" w:noVBand="1"/>
      </w:tblPr>
      <w:tblGrid>
        <w:gridCol w:w="332"/>
        <w:gridCol w:w="1687"/>
        <w:gridCol w:w="5108"/>
      </w:tblGrid>
      <w:tr w:rsidR="00427EDD" w:rsidRPr="00427EDD" w14:paraId="016D3871" w14:textId="77777777" w:rsidTr="00171C43">
        <w:trPr>
          <w:jc w:val="center"/>
        </w:trPr>
        <w:tc>
          <w:tcPr>
            <w:tcW w:w="0" w:type="auto"/>
          </w:tcPr>
          <w:p w14:paraId="0A383A8B" w14:textId="5248985B" w:rsidR="00427EDD" w:rsidRPr="00427EDD" w:rsidRDefault="00427EDD" w:rsidP="00427EDD">
            <w:pPr>
              <w:rPr>
                <w:lang w:val="en-US" w:eastAsia="zh-TW"/>
              </w:rPr>
            </w:pPr>
            <m:oMathPara>
              <m:oMath>
                <m:r>
                  <w:rPr>
                    <w:rFonts w:ascii="Cambria Math" w:hAnsi="Cambria Math"/>
                    <w:lang w:val="en-US" w:eastAsia="zh-TW"/>
                  </w:rPr>
                  <m:t>μ</m:t>
                </m:r>
              </m:oMath>
            </m:oMathPara>
          </w:p>
        </w:tc>
        <w:tc>
          <w:tcPr>
            <w:tcW w:w="0" w:type="auto"/>
          </w:tcPr>
          <w:p w14:paraId="2A2A9315" w14:textId="108BF15F" w:rsidR="00427EDD" w:rsidRPr="00427EDD" w:rsidRDefault="00427EDD" w:rsidP="00427EDD">
            <w:pPr>
              <w:rPr>
                <w:lang w:val="en-US" w:eastAsia="zh-TW"/>
              </w:rPr>
            </w:pPr>
            <m:oMathPara>
              <m:oMath>
                <m:r>
                  <m:rPr>
                    <m:sty m:val="p"/>
                  </m:rPr>
                  <w:rPr>
                    <w:rFonts w:ascii="Cambria Math" w:hAnsi="Cambria Math"/>
                    <w:lang w:val="en-US" w:eastAsia="zh-TW"/>
                  </w:rPr>
                  <m:t>scs=</m:t>
                </m:r>
                <m:sSup>
                  <m:sSupPr>
                    <m:ctrlPr>
                      <w:rPr>
                        <w:rFonts w:ascii="Cambria Math" w:hAnsi="Cambria Math"/>
                        <w:iCs/>
                        <w:lang w:val="en-US" w:eastAsia="zh-TW"/>
                      </w:rPr>
                    </m:ctrlPr>
                  </m:sSupPr>
                  <m:e>
                    <m:r>
                      <m:rPr>
                        <m:sty m:val="p"/>
                      </m:rPr>
                      <w:rPr>
                        <w:rFonts w:ascii="Cambria Math" w:hAnsi="Cambria Math"/>
                        <w:lang w:val="en-US" w:eastAsia="zh-TW"/>
                      </w:rPr>
                      <m:t>2</m:t>
                    </m:r>
                  </m:e>
                  <m:sup>
                    <m:r>
                      <m:rPr>
                        <m:sty m:val="p"/>
                      </m:rPr>
                      <w:rPr>
                        <w:rFonts w:ascii="Cambria Math" w:hAnsi="Cambria Math"/>
                        <w:lang w:val="en-US" w:eastAsia="zh-TW"/>
                      </w:rPr>
                      <m:t>μ</m:t>
                    </m:r>
                  </m:sup>
                </m:sSup>
                <m:r>
                  <m:rPr>
                    <m:sty m:val="p"/>
                  </m:rPr>
                  <w:rPr>
                    <w:rFonts w:ascii="Cambria Math" w:hAnsi="Cambria Math"/>
                    <w:lang w:val="en-US" w:eastAsia="zh-TW"/>
                  </w:rPr>
                  <m:t>⋅15 kHz</m:t>
                </m:r>
              </m:oMath>
            </m:oMathPara>
          </w:p>
        </w:tc>
        <w:tc>
          <w:tcPr>
            <w:tcW w:w="0" w:type="auto"/>
          </w:tcPr>
          <w:p w14:paraId="3E594307" w14:textId="77777777" w:rsidR="00427EDD" w:rsidRPr="00427EDD" w:rsidRDefault="00427EDD" w:rsidP="00427EDD">
            <w:pPr>
              <w:rPr>
                <w:lang w:val="en-US" w:eastAsia="zh-TW"/>
              </w:rPr>
            </w:pPr>
            <w:r w:rsidRPr="00427EDD">
              <w:rPr>
                <w:lang w:val="en-US" w:eastAsia="zh-TW"/>
              </w:rPr>
              <w:t>Maximum timing advance compensated during initial access</w:t>
            </w:r>
          </w:p>
        </w:tc>
      </w:tr>
      <w:tr w:rsidR="00427EDD" w:rsidRPr="00427EDD" w14:paraId="17B61F91" w14:textId="77777777" w:rsidTr="00171C43">
        <w:trPr>
          <w:jc w:val="center"/>
        </w:trPr>
        <w:tc>
          <w:tcPr>
            <w:tcW w:w="0" w:type="auto"/>
          </w:tcPr>
          <w:p w14:paraId="561AF2CF" w14:textId="77777777" w:rsidR="00427EDD" w:rsidRPr="00427EDD" w:rsidRDefault="00427EDD" w:rsidP="00427EDD">
            <w:pPr>
              <w:rPr>
                <w:lang w:val="en-US" w:eastAsia="zh-TW"/>
              </w:rPr>
            </w:pPr>
            <w:r w:rsidRPr="00427EDD">
              <w:rPr>
                <w:lang w:val="en-US" w:eastAsia="zh-TW"/>
              </w:rPr>
              <w:t>0</w:t>
            </w:r>
          </w:p>
        </w:tc>
        <w:tc>
          <w:tcPr>
            <w:tcW w:w="0" w:type="auto"/>
          </w:tcPr>
          <w:p w14:paraId="62E1CC09" w14:textId="77777777" w:rsidR="00427EDD" w:rsidRPr="00427EDD" w:rsidRDefault="00427EDD" w:rsidP="00427EDD">
            <w:pPr>
              <w:rPr>
                <w:lang w:val="en-US" w:eastAsia="zh-TW"/>
              </w:rPr>
            </w:pPr>
            <w:r w:rsidRPr="00427EDD">
              <w:rPr>
                <w:lang w:val="en-US" w:eastAsia="zh-TW"/>
              </w:rPr>
              <w:t>15</w:t>
            </w:r>
          </w:p>
        </w:tc>
        <w:tc>
          <w:tcPr>
            <w:tcW w:w="0" w:type="auto"/>
          </w:tcPr>
          <w:p w14:paraId="0B5D5C99" w14:textId="77777777" w:rsidR="00427EDD" w:rsidRPr="00427EDD" w:rsidRDefault="00427EDD" w:rsidP="00427EDD">
            <w:pPr>
              <w:rPr>
                <w:lang w:val="en-US" w:eastAsia="zh-TW"/>
              </w:rPr>
            </w:pPr>
            <w:r w:rsidRPr="00427EDD">
              <w:rPr>
                <w:lang w:val="en-US" w:eastAsia="zh-TW"/>
              </w:rPr>
              <w:t>2ms</w:t>
            </w:r>
          </w:p>
        </w:tc>
      </w:tr>
      <w:tr w:rsidR="00427EDD" w:rsidRPr="00427EDD" w14:paraId="31C5CD16" w14:textId="77777777" w:rsidTr="00171C43">
        <w:trPr>
          <w:jc w:val="center"/>
        </w:trPr>
        <w:tc>
          <w:tcPr>
            <w:tcW w:w="0" w:type="auto"/>
          </w:tcPr>
          <w:p w14:paraId="40E5CA2E" w14:textId="77777777" w:rsidR="00427EDD" w:rsidRPr="00427EDD" w:rsidRDefault="00427EDD" w:rsidP="00427EDD">
            <w:pPr>
              <w:rPr>
                <w:lang w:val="en-US" w:eastAsia="zh-TW"/>
              </w:rPr>
            </w:pPr>
            <w:r w:rsidRPr="00427EDD">
              <w:rPr>
                <w:lang w:val="en-US" w:eastAsia="zh-TW"/>
              </w:rPr>
              <w:t>1</w:t>
            </w:r>
          </w:p>
        </w:tc>
        <w:tc>
          <w:tcPr>
            <w:tcW w:w="0" w:type="auto"/>
          </w:tcPr>
          <w:p w14:paraId="4A8A0BA5" w14:textId="77777777" w:rsidR="00427EDD" w:rsidRPr="00427EDD" w:rsidRDefault="00427EDD" w:rsidP="00427EDD">
            <w:pPr>
              <w:rPr>
                <w:lang w:val="en-US" w:eastAsia="zh-TW"/>
              </w:rPr>
            </w:pPr>
            <w:r w:rsidRPr="00427EDD">
              <w:rPr>
                <w:lang w:val="en-US" w:eastAsia="zh-TW"/>
              </w:rPr>
              <w:t>30</w:t>
            </w:r>
          </w:p>
        </w:tc>
        <w:tc>
          <w:tcPr>
            <w:tcW w:w="0" w:type="auto"/>
          </w:tcPr>
          <w:p w14:paraId="2CED96FA" w14:textId="77777777" w:rsidR="00427EDD" w:rsidRPr="00427EDD" w:rsidRDefault="00427EDD" w:rsidP="00427EDD">
            <w:pPr>
              <w:rPr>
                <w:lang w:val="en-US" w:eastAsia="zh-TW"/>
              </w:rPr>
            </w:pPr>
            <w:r w:rsidRPr="00427EDD">
              <w:rPr>
                <w:lang w:val="en-US" w:eastAsia="zh-TW"/>
              </w:rPr>
              <w:t>1ms</w:t>
            </w:r>
          </w:p>
        </w:tc>
      </w:tr>
      <w:tr w:rsidR="00427EDD" w:rsidRPr="00427EDD" w14:paraId="4F665AEC" w14:textId="77777777" w:rsidTr="00171C43">
        <w:trPr>
          <w:jc w:val="center"/>
        </w:trPr>
        <w:tc>
          <w:tcPr>
            <w:tcW w:w="0" w:type="auto"/>
          </w:tcPr>
          <w:p w14:paraId="0C599DC9" w14:textId="77777777" w:rsidR="00427EDD" w:rsidRPr="00427EDD" w:rsidRDefault="00427EDD" w:rsidP="00427EDD">
            <w:pPr>
              <w:rPr>
                <w:lang w:val="en-US" w:eastAsia="zh-TW"/>
              </w:rPr>
            </w:pPr>
            <w:r w:rsidRPr="00427EDD">
              <w:rPr>
                <w:lang w:val="en-US" w:eastAsia="zh-TW"/>
              </w:rPr>
              <w:t>2</w:t>
            </w:r>
          </w:p>
        </w:tc>
        <w:tc>
          <w:tcPr>
            <w:tcW w:w="0" w:type="auto"/>
          </w:tcPr>
          <w:p w14:paraId="6506E4DC" w14:textId="77777777" w:rsidR="00427EDD" w:rsidRPr="00427EDD" w:rsidRDefault="00427EDD" w:rsidP="00427EDD">
            <w:pPr>
              <w:rPr>
                <w:lang w:val="en-US" w:eastAsia="zh-TW"/>
              </w:rPr>
            </w:pPr>
            <w:r w:rsidRPr="00427EDD">
              <w:rPr>
                <w:lang w:val="en-US" w:eastAsia="zh-TW"/>
              </w:rPr>
              <w:t>60</w:t>
            </w:r>
          </w:p>
        </w:tc>
        <w:tc>
          <w:tcPr>
            <w:tcW w:w="0" w:type="auto"/>
          </w:tcPr>
          <w:p w14:paraId="5486B8A4" w14:textId="77777777" w:rsidR="00427EDD" w:rsidRPr="00427EDD" w:rsidRDefault="00427EDD" w:rsidP="00427EDD">
            <w:pPr>
              <w:rPr>
                <w:lang w:val="en-US" w:eastAsia="zh-TW"/>
              </w:rPr>
            </w:pPr>
            <w:r w:rsidRPr="00427EDD">
              <w:rPr>
                <w:lang w:val="en-US" w:eastAsia="zh-TW"/>
              </w:rPr>
              <w:t>0.5ms</w:t>
            </w:r>
          </w:p>
        </w:tc>
      </w:tr>
      <w:tr w:rsidR="00427EDD" w:rsidRPr="00427EDD" w14:paraId="71F27AF4" w14:textId="77777777" w:rsidTr="00171C43">
        <w:trPr>
          <w:jc w:val="center"/>
        </w:trPr>
        <w:tc>
          <w:tcPr>
            <w:tcW w:w="0" w:type="auto"/>
          </w:tcPr>
          <w:p w14:paraId="24BAE66E" w14:textId="77777777" w:rsidR="00427EDD" w:rsidRPr="00427EDD" w:rsidRDefault="00427EDD" w:rsidP="00427EDD">
            <w:pPr>
              <w:rPr>
                <w:lang w:val="en-US" w:eastAsia="zh-TW"/>
              </w:rPr>
            </w:pPr>
            <w:r w:rsidRPr="00427EDD">
              <w:rPr>
                <w:lang w:val="en-US" w:eastAsia="zh-TW"/>
              </w:rPr>
              <w:t>3</w:t>
            </w:r>
          </w:p>
        </w:tc>
        <w:tc>
          <w:tcPr>
            <w:tcW w:w="0" w:type="auto"/>
          </w:tcPr>
          <w:p w14:paraId="3126C382" w14:textId="77777777" w:rsidR="00427EDD" w:rsidRPr="00427EDD" w:rsidRDefault="00427EDD" w:rsidP="00427EDD">
            <w:pPr>
              <w:rPr>
                <w:lang w:val="en-US" w:eastAsia="zh-TW"/>
              </w:rPr>
            </w:pPr>
            <w:r w:rsidRPr="00427EDD">
              <w:rPr>
                <w:lang w:val="en-US" w:eastAsia="zh-TW"/>
              </w:rPr>
              <w:t>120</w:t>
            </w:r>
          </w:p>
        </w:tc>
        <w:tc>
          <w:tcPr>
            <w:tcW w:w="0" w:type="auto"/>
          </w:tcPr>
          <w:p w14:paraId="372718E3" w14:textId="77777777" w:rsidR="00427EDD" w:rsidRPr="00427EDD" w:rsidRDefault="00427EDD" w:rsidP="00427EDD">
            <w:pPr>
              <w:rPr>
                <w:lang w:val="en-US" w:eastAsia="zh-TW"/>
              </w:rPr>
            </w:pPr>
            <w:r w:rsidRPr="00427EDD">
              <w:rPr>
                <w:lang w:val="en-US" w:eastAsia="zh-TW"/>
              </w:rPr>
              <w:t>0.27ms</w:t>
            </w:r>
          </w:p>
        </w:tc>
      </w:tr>
      <w:tr w:rsidR="00427EDD" w:rsidRPr="00427EDD" w14:paraId="7D909E74" w14:textId="77777777" w:rsidTr="00171C43">
        <w:trPr>
          <w:jc w:val="center"/>
        </w:trPr>
        <w:tc>
          <w:tcPr>
            <w:tcW w:w="0" w:type="auto"/>
          </w:tcPr>
          <w:p w14:paraId="7E63CF35" w14:textId="77777777" w:rsidR="00427EDD" w:rsidRPr="00427EDD" w:rsidRDefault="00427EDD" w:rsidP="00427EDD">
            <w:pPr>
              <w:rPr>
                <w:lang w:val="en-US" w:eastAsia="zh-TW"/>
              </w:rPr>
            </w:pPr>
            <w:r w:rsidRPr="00427EDD">
              <w:rPr>
                <w:lang w:val="en-US" w:eastAsia="zh-TW"/>
              </w:rPr>
              <w:t>4</w:t>
            </w:r>
          </w:p>
        </w:tc>
        <w:tc>
          <w:tcPr>
            <w:tcW w:w="0" w:type="auto"/>
          </w:tcPr>
          <w:p w14:paraId="56112C19" w14:textId="77777777" w:rsidR="00427EDD" w:rsidRPr="00427EDD" w:rsidRDefault="00427EDD" w:rsidP="00427EDD">
            <w:pPr>
              <w:rPr>
                <w:lang w:val="en-US" w:eastAsia="zh-TW"/>
              </w:rPr>
            </w:pPr>
            <w:r w:rsidRPr="00427EDD">
              <w:rPr>
                <w:lang w:val="en-US" w:eastAsia="zh-TW"/>
              </w:rPr>
              <w:t>240</w:t>
            </w:r>
          </w:p>
        </w:tc>
        <w:tc>
          <w:tcPr>
            <w:tcW w:w="0" w:type="auto"/>
          </w:tcPr>
          <w:p w14:paraId="6BD5A10F" w14:textId="77777777" w:rsidR="00427EDD" w:rsidRPr="00427EDD" w:rsidRDefault="00427EDD" w:rsidP="00427EDD">
            <w:pPr>
              <w:rPr>
                <w:lang w:val="en-US" w:eastAsia="zh-TW"/>
              </w:rPr>
            </w:pPr>
            <w:r w:rsidRPr="00427EDD">
              <w:rPr>
                <w:lang w:val="en-US" w:eastAsia="zh-TW"/>
              </w:rPr>
              <w:t>0.15ms</w:t>
            </w:r>
          </w:p>
        </w:tc>
      </w:tr>
    </w:tbl>
    <w:p w14:paraId="6561FAD0" w14:textId="09743E62" w:rsidR="00090E11" w:rsidRPr="00B461D2" w:rsidRDefault="00B461D2" w:rsidP="00E13AF9">
      <w:pPr>
        <w:spacing w:before="240" w:after="240"/>
        <w:rPr>
          <w:lang w:val="en-US" w:eastAsia="zh-TW"/>
        </w:rPr>
      </w:pPr>
      <w:r w:rsidRPr="00B461D2">
        <w:rPr>
          <w:lang w:val="en-US" w:eastAsia="zh-TW"/>
        </w:rPr>
        <w:fldChar w:fldCharType="begin"/>
      </w:r>
      <w:r w:rsidRPr="00B461D2">
        <w:rPr>
          <w:lang w:val="en-US" w:eastAsia="zh-TW"/>
        </w:rPr>
        <w:instrText xml:space="preserve"> REF _Ref54010982 \h  \* MERGEFORMAT </w:instrText>
      </w:r>
      <w:r w:rsidRPr="00B461D2">
        <w:rPr>
          <w:lang w:val="en-US" w:eastAsia="zh-TW"/>
        </w:rPr>
      </w:r>
      <w:r w:rsidRPr="00B461D2">
        <w:rPr>
          <w:lang w:val="en-US" w:eastAsia="zh-TW"/>
        </w:rPr>
        <w:fldChar w:fldCharType="separate"/>
      </w:r>
      <w:r w:rsidR="009E3E49" w:rsidRPr="009E3E49">
        <w:rPr>
          <w:lang w:val="en-US" w:eastAsia="zh-TW"/>
        </w:rPr>
        <w:t xml:space="preserve">Figure </w:t>
      </w:r>
      <w:r w:rsidR="009E3E49" w:rsidRPr="009E3E49">
        <w:rPr>
          <w:noProof/>
          <w:lang w:val="en-US" w:eastAsia="zh-TW"/>
        </w:rPr>
        <w:t>4</w:t>
      </w:r>
      <w:r w:rsidRPr="00B461D2">
        <w:rPr>
          <w:lang w:val="en-US" w:eastAsia="zh-TW"/>
        </w:rPr>
        <w:fldChar w:fldCharType="end"/>
      </w:r>
      <w:r>
        <w:rPr>
          <w:lang w:val="en-US" w:eastAsia="zh-TW"/>
        </w:rPr>
        <w:t xml:space="preserve"> shows an example of the preamble receiving window by multiple FFT windows. </w:t>
      </w:r>
      <w:r w:rsidR="00E13AF9">
        <w:rPr>
          <w:lang w:val="en-US" w:eastAsia="zh-TW"/>
        </w:rPr>
        <w:t xml:space="preserve">Under this assumption, </w:t>
      </w:r>
      <w:r>
        <w:rPr>
          <w:lang w:val="en-US" w:eastAsia="zh-TW"/>
        </w:rPr>
        <w:t>UE shall have a larger TA margin, e.g., ½ maximum timing advance compensated</w:t>
      </w:r>
      <w:r w:rsidR="00E13AF9">
        <w:rPr>
          <w:lang w:val="en-US" w:eastAsia="zh-TW"/>
        </w:rPr>
        <w:t xml:space="preserve"> than the TA margin of ½ CP length.</w:t>
      </w:r>
    </w:p>
    <w:p w14:paraId="550CF34E" w14:textId="77777777" w:rsidR="00090E11" w:rsidRPr="00090E11" w:rsidRDefault="00090E11" w:rsidP="00090E11">
      <w:pPr>
        <w:rPr>
          <w:lang w:val="en-US" w:eastAsia="zh-TW"/>
        </w:rPr>
      </w:pPr>
      <w:r w:rsidRPr="00090E11">
        <w:rPr>
          <w:noProof/>
          <w:lang w:val="en-US" w:eastAsia="zh-TW"/>
        </w:rPr>
        <w:drawing>
          <wp:inline distT="0" distB="0" distL="0" distR="0" wp14:anchorId="39D50AFD" wp14:editId="3D13562A">
            <wp:extent cx="5943600" cy="2044700"/>
            <wp:effectExtent l="0" t="0" r="0" b="0"/>
            <wp:docPr id="23" name="Picture 2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2044700"/>
                    </a:xfrm>
                    <a:prstGeom prst="rect">
                      <a:avLst/>
                    </a:prstGeom>
                  </pic:spPr>
                </pic:pic>
              </a:graphicData>
            </a:graphic>
          </wp:inline>
        </w:drawing>
      </w:r>
    </w:p>
    <w:p w14:paraId="6CDEC915" w14:textId="3D5452D2" w:rsidR="00090E11" w:rsidRPr="00090E11" w:rsidRDefault="00090E11" w:rsidP="00E13AF9">
      <w:pPr>
        <w:spacing w:after="240"/>
        <w:jc w:val="center"/>
        <w:rPr>
          <w:b/>
          <w:bCs/>
          <w:lang w:val="en-US" w:eastAsia="zh-TW"/>
        </w:rPr>
      </w:pPr>
      <w:bookmarkStart w:id="7" w:name="_Ref54010982"/>
      <w:r w:rsidRPr="00090E11">
        <w:rPr>
          <w:b/>
          <w:bCs/>
          <w:lang w:val="en-US" w:eastAsia="zh-TW"/>
        </w:rPr>
        <w:t xml:space="preserve">Figure </w:t>
      </w:r>
      <w:r w:rsidRPr="00090E11">
        <w:rPr>
          <w:b/>
          <w:bCs/>
          <w:lang w:val="en-US" w:eastAsia="zh-TW"/>
        </w:rPr>
        <w:fldChar w:fldCharType="begin"/>
      </w:r>
      <w:r w:rsidRPr="00090E11">
        <w:rPr>
          <w:b/>
          <w:bCs/>
          <w:lang w:val="en-US" w:eastAsia="zh-TW"/>
        </w:rPr>
        <w:instrText xml:space="preserve"> SEQ Figure \* ARABIC </w:instrText>
      </w:r>
      <w:r w:rsidRPr="00090E11">
        <w:rPr>
          <w:b/>
          <w:bCs/>
          <w:lang w:val="en-US" w:eastAsia="zh-TW"/>
        </w:rPr>
        <w:fldChar w:fldCharType="separate"/>
      </w:r>
      <w:r w:rsidR="009E3E49">
        <w:rPr>
          <w:b/>
          <w:bCs/>
          <w:noProof/>
          <w:lang w:val="en-US" w:eastAsia="zh-TW"/>
        </w:rPr>
        <w:t>4</w:t>
      </w:r>
      <w:r w:rsidRPr="00090E11">
        <w:rPr>
          <w:lang w:val="en-US" w:eastAsia="zh-TW"/>
        </w:rPr>
        <w:fldChar w:fldCharType="end"/>
      </w:r>
      <w:bookmarkEnd w:id="7"/>
      <w:r w:rsidRPr="00090E11">
        <w:rPr>
          <w:b/>
          <w:bCs/>
          <w:lang w:val="en-US" w:eastAsia="zh-TW"/>
        </w:rPr>
        <w:t>: TA margin based on the maximum TA compensated during initial access</w:t>
      </w:r>
    </w:p>
    <w:p w14:paraId="6E13A630" w14:textId="2818155C" w:rsidR="00074C4F" w:rsidRDefault="009E3E49" w:rsidP="00E13AF9">
      <w:pPr>
        <w:pStyle w:val="Proposal"/>
        <w:rPr>
          <w:lang w:val="en-US" w:eastAsia="zh-TW"/>
        </w:rPr>
      </w:pPr>
      <w:bookmarkStart w:id="8" w:name="_Toc54338141"/>
      <w:r>
        <w:rPr>
          <w:lang w:val="en-US" w:eastAsia="zh-TW"/>
        </w:rPr>
        <w:t>T</w:t>
      </w:r>
      <w:r w:rsidR="00E13AF9">
        <w:rPr>
          <w:lang w:val="en-US" w:eastAsia="zh-TW"/>
        </w:rPr>
        <w:t>he TA margin shall consider maximum timing advance compensated during initial access for different SCS.</w:t>
      </w:r>
      <w:bookmarkEnd w:id="8"/>
    </w:p>
    <w:p w14:paraId="39CA6B77" w14:textId="77777777" w:rsidR="00090E11" w:rsidRDefault="00090E11" w:rsidP="000A17C4">
      <w:pPr>
        <w:rPr>
          <w:lang w:val="en-US" w:eastAsia="zh-TW"/>
        </w:rPr>
      </w:pPr>
    </w:p>
    <w:bookmarkEnd w:id="1"/>
    <w:p w14:paraId="37A504C2" w14:textId="748F41AA" w:rsidR="00012B5A" w:rsidRPr="00012B5A" w:rsidRDefault="00012B5A" w:rsidP="00012B5A">
      <w:pPr>
        <w:pStyle w:val="Heading2"/>
        <w:rPr>
          <w:lang w:val="en-US" w:eastAsia="zh-TW"/>
        </w:rPr>
      </w:pPr>
      <w:r w:rsidRPr="00012B5A">
        <w:rPr>
          <w:lang w:val="en-US" w:eastAsia="zh-TW"/>
        </w:rPr>
        <w:t>Post-compensation on UL transmission at the NW side</w:t>
      </w:r>
    </w:p>
    <w:p w14:paraId="1696D9E0" w14:textId="10BC79D8" w:rsidR="00012B5A" w:rsidRDefault="00012B5A" w:rsidP="00012B5A">
      <w:pPr>
        <w:spacing w:before="120"/>
        <w:rPr>
          <w:lang w:val="en-US" w:eastAsia="zh-TW"/>
        </w:rPr>
      </w:pPr>
      <w:r>
        <w:rPr>
          <w:lang w:val="en-US" w:eastAsia="zh-TW"/>
        </w:rPr>
        <w:t>W</w:t>
      </w:r>
      <w:r w:rsidRPr="00012B5A">
        <w:rPr>
          <w:lang w:val="en-US" w:eastAsia="zh-TW"/>
        </w:rPr>
        <w:t xml:space="preserve">e </w:t>
      </w:r>
      <w:r w:rsidRPr="00241483">
        <w:rPr>
          <w:lang w:val="en-US" w:eastAsia="zh-TW"/>
        </w:rPr>
        <w:t>prefer pre-compensation and post-compensation cannot be decoupled</w:t>
      </w:r>
      <w:r w:rsidRPr="00012B5A">
        <w:rPr>
          <w:lang w:val="en-US" w:eastAsia="zh-TW"/>
        </w:rPr>
        <w:t>, e.g., it is not likely that NW only supports the pre-compensation for the DL, but not supporting the post-compensation for the UL. This is because when NW enables the pre-compensation for sending Synchronization Signal Block (SSB)</w:t>
      </w:r>
      <w:r>
        <w:rPr>
          <w:lang w:val="en-US" w:eastAsia="zh-TW"/>
        </w:rPr>
        <w:t xml:space="preserve"> in a serving cell</w:t>
      </w:r>
      <w:r w:rsidRPr="00012B5A">
        <w:rPr>
          <w:lang w:val="en-US" w:eastAsia="zh-TW"/>
        </w:rPr>
        <w:t>, UE cannot estimate the absolute Doppler frequency shift for the PRACH transmission</w:t>
      </w:r>
      <w:r>
        <w:rPr>
          <w:lang w:val="en-US" w:eastAsia="zh-TW"/>
        </w:rPr>
        <w:t xml:space="preserve"> based on the received SSB</w:t>
      </w:r>
      <w:r w:rsidRPr="00012B5A">
        <w:rPr>
          <w:lang w:val="en-US" w:eastAsia="zh-TW"/>
        </w:rPr>
        <w:t xml:space="preserve">. </w:t>
      </w:r>
    </w:p>
    <w:p w14:paraId="1DF219B8" w14:textId="01F527D1" w:rsidR="00012B5A" w:rsidRDefault="00012B5A" w:rsidP="00CC0299">
      <w:pPr>
        <w:spacing w:before="120" w:after="240"/>
        <w:rPr>
          <w:lang w:val="en-US" w:eastAsia="zh-TW"/>
        </w:rPr>
      </w:pPr>
      <w:r w:rsidRPr="00012B5A">
        <w:rPr>
          <w:lang w:val="en-US" w:eastAsia="zh-TW"/>
        </w:rPr>
        <w:t xml:space="preserve">One may argue that the absolute Doppler shift may be estimated via GNSS and ephemeris, however, the DL </w:t>
      </w:r>
      <w:r>
        <w:rPr>
          <w:lang w:val="en-US" w:eastAsia="zh-TW"/>
        </w:rPr>
        <w:t xml:space="preserve">reference </w:t>
      </w:r>
      <w:r w:rsidRPr="00012B5A">
        <w:rPr>
          <w:lang w:val="en-US" w:eastAsia="zh-TW"/>
        </w:rPr>
        <w:t xml:space="preserve">signal would be useless for frequency </w:t>
      </w:r>
      <w:r w:rsidR="00241483">
        <w:rPr>
          <w:lang w:val="en-US" w:eastAsia="zh-TW"/>
        </w:rPr>
        <w:t>tracking</w:t>
      </w:r>
      <w:r w:rsidRPr="00012B5A">
        <w:rPr>
          <w:lang w:val="en-US" w:eastAsia="zh-TW"/>
        </w:rPr>
        <w:t xml:space="preserve">. </w:t>
      </w:r>
      <w:r w:rsidR="00241483">
        <w:rPr>
          <w:lang w:val="en-US" w:eastAsia="zh-TW"/>
        </w:rPr>
        <w:t xml:space="preserve">Since </w:t>
      </w:r>
      <w:r w:rsidR="00241483" w:rsidRPr="00012B5A">
        <w:rPr>
          <w:lang w:val="en-US" w:eastAsia="zh-TW"/>
        </w:rPr>
        <w:t>the</w:t>
      </w:r>
      <w:r w:rsidRPr="00012B5A">
        <w:rPr>
          <w:lang w:val="en-US" w:eastAsia="zh-TW"/>
        </w:rPr>
        <w:t xml:space="preserve"> pre-compensation is essential for the robust DL synchronization, we assume that the post-compensation at the NW side is unavoidable.</w:t>
      </w:r>
    </w:p>
    <w:p w14:paraId="0ACDB45E" w14:textId="52AD133F" w:rsidR="00241483" w:rsidRDefault="009E3E49" w:rsidP="00241483">
      <w:pPr>
        <w:pStyle w:val="Proposal"/>
        <w:rPr>
          <w:lang w:val="en-US" w:eastAsia="zh-TW"/>
        </w:rPr>
      </w:pPr>
      <w:bookmarkStart w:id="9" w:name="_Toc54338142"/>
      <w:r>
        <w:rPr>
          <w:lang w:val="en-US" w:eastAsia="zh-TW"/>
        </w:rPr>
        <w:t>F</w:t>
      </w:r>
      <w:r w:rsidR="00241483">
        <w:rPr>
          <w:lang w:val="en-US" w:eastAsia="zh-TW"/>
        </w:rPr>
        <w:t>requency post-compensation on UL transmission at the NW side shall be the baseline.</w:t>
      </w:r>
      <w:bookmarkEnd w:id="9"/>
      <w:r w:rsidR="00241483">
        <w:rPr>
          <w:lang w:val="en-US" w:eastAsia="zh-TW"/>
        </w:rPr>
        <w:t xml:space="preserve"> </w:t>
      </w:r>
    </w:p>
    <w:p w14:paraId="3571600C" w14:textId="77777777" w:rsidR="00241483" w:rsidRDefault="00241483" w:rsidP="00241483">
      <w:pPr>
        <w:pStyle w:val="Proposal"/>
        <w:numPr>
          <w:ilvl w:val="0"/>
          <w:numId w:val="0"/>
        </w:numPr>
        <w:ind w:left="1304" w:hanging="1304"/>
        <w:rPr>
          <w:lang w:val="en-US" w:eastAsia="zh-TW"/>
        </w:rPr>
      </w:pPr>
    </w:p>
    <w:p w14:paraId="0CD41A72" w14:textId="052185E1" w:rsidR="00241483" w:rsidRDefault="00241483" w:rsidP="00241483">
      <w:pPr>
        <w:pStyle w:val="Heading2"/>
        <w:rPr>
          <w:lang w:val="en-US" w:eastAsia="zh-TW"/>
        </w:rPr>
      </w:pPr>
      <w:r w:rsidRPr="00241483">
        <w:rPr>
          <w:lang w:val="en-US" w:eastAsia="zh-TW"/>
        </w:rPr>
        <w:lastRenderedPageBreak/>
        <w:t>Indication of the pre-compensated common frequency on DL</w:t>
      </w:r>
    </w:p>
    <w:p w14:paraId="766F5A1D" w14:textId="1AA2A3DB" w:rsidR="00CC0299" w:rsidRDefault="00CC0299" w:rsidP="004B79C4">
      <w:pPr>
        <w:spacing w:before="120"/>
        <w:rPr>
          <w:lang w:val="en-US" w:eastAsia="zh-TW"/>
        </w:rPr>
      </w:pPr>
      <w:r>
        <w:rPr>
          <w:lang w:val="en-US" w:eastAsia="zh-TW"/>
        </w:rPr>
        <w:t>if</w:t>
      </w:r>
      <w:r w:rsidRPr="001259B5">
        <w:rPr>
          <w:lang w:val="en-US" w:eastAsia="zh-TW"/>
        </w:rPr>
        <w:t xml:space="preserve"> </w:t>
      </w:r>
      <w:r w:rsidR="004B79C4">
        <w:rPr>
          <w:lang w:val="en-US" w:eastAsia="zh-TW"/>
        </w:rPr>
        <w:t xml:space="preserve">the </w:t>
      </w:r>
      <w:r w:rsidRPr="001259B5">
        <w:rPr>
          <w:lang w:val="en-US" w:eastAsia="zh-TW"/>
        </w:rPr>
        <w:t>post-compensation common frequency is applied</w:t>
      </w:r>
      <w:r>
        <w:rPr>
          <w:lang w:val="en-US" w:eastAsia="zh-TW"/>
        </w:rPr>
        <w:t xml:space="preserve"> </w:t>
      </w:r>
      <w:r w:rsidR="004B79C4">
        <w:rPr>
          <w:lang w:val="en-US" w:eastAsia="zh-TW"/>
        </w:rPr>
        <w:t xml:space="preserve">by </w:t>
      </w:r>
      <w:r>
        <w:rPr>
          <w:lang w:val="en-US" w:eastAsia="zh-TW"/>
        </w:rPr>
        <w:t>NW,</w:t>
      </w:r>
      <w:r w:rsidRPr="001259B5">
        <w:rPr>
          <w:lang w:val="en-US" w:eastAsia="zh-TW"/>
        </w:rPr>
        <w:t xml:space="preserve"> UE may need</w:t>
      </w:r>
      <w:r>
        <w:rPr>
          <w:lang w:val="en-US" w:eastAsia="zh-TW"/>
        </w:rPr>
        <w:t xml:space="preserve"> to</w:t>
      </w:r>
      <w:r w:rsidRPr="001259B5">
        <w:rPr>
          <w:lang w:val="en-US" w:eastAsia="zh-TW"/>
        </w:rPr>
        <w:t xml:space="preserve"> calcula</w:t>
      </w:r>
      <w:r w:rsidRPr="00241483">
        <w:rPr>
          <w:lang w:val="en-US" w:eastAsia="zh-TW"/>
        </w:rPr>
        <w:t>te the residual UL frequency</w:t>
      </w:r>
      <w:r>
        <w:rPr>
          <w:b/>
          <w:bCs/>
          <w:lang w:val="en-US" w:eastAsia="zh-TW"/>
        </w:rPr>
        <w:t xml:space="preserve"> </w:t>
      </w:r>
      <w:r w:rsidRPr="00241483">
        <w:rPr>
          <w:lang w:val="en-US" w:eastAsia="zh-TW"/>
        </w:rPr>
        <w:t>offset</w:t>
      </w:r>
      <w:r w:rsidRPr="001259B5">
        <w:rPr>
          <w:lang w:val="en-US" w:eastAsia="zh-TW"/>
        </w:rPr>
        <w:t xml:space="preserve"> (</w:t>
      </w:r>
      <w:r>
        <w:rPr>
          <w:lang w:val="en-US" w:eastAsia="zh-TW"/>
        </w:rPr>
        <w:t>may</w:t>
      </w:r>
      <w:r w:rsidRPr="001259B5">
        <w:rPr>
          <w:lang w:val="en-US" w:eastAsia="zh-TW"/>
        </w:rPr>
        <w:t>be around +</w:t>
      </w:r>
      <w:r>
        <w:rPr>
          <w:lang w:val="en-US" w:eastAsia="zh-TW"/>
        </w:rPr>
        <w:t xml:space="preserve"> or </w:t>
      </w:r>
      <w:r w:rsidRPr="001259B5">
        <w:rPr>
          <w:lang w:val="en-US" w:eastAsia="zh-TW"/>
        </w:rPr>
        <w:t>-</w:t>
      </w:r>
      <w:r>
        <w:rPr>
          <w:lang w:val="en-US" w:eastAsia="zh-TW"/>
        </w:rPr>
        <w:t xml:space="preserve"> </w:t>
      </w:r>
      <w:r w:rsidRPr="001259B5">
        <w:rPr>
          <w:lang w:val="en-US" w:eastAsia="zh-TW"/>
        </w:rPr>
        <w:t>4ppm</w:t>
      </w:r>
      <w:r>
        <w:rPr>
          <w:lang w:val="en-US" w:eastAsia="zh-TW"/>
        </w:rPr>
        <w:t xml:space="preserve"> at most</w:t>
      </w:r>
      <w:r w:rsidRPr="001259B5">
        <w:rPr>
          <w:lang w:val="en-US" w:eastAsia="zh-TW"/>
        </w:rPr>
        <w:t>)</w:t>
      </w:r>
      <w:r w:rsidR="004B79C4">
        <w:rPr>
          <w:lang w:val="en-US" w:eastAsia="zh-TW"/>
        </w:rPr>
        <w:t xml:space="preserve"> for the PRACH transmission</w:t>
      </w:r>
      <w:r>
        <w:rPr>
          <w:lang w:val="en-US" w:eastAsia="zh-TW"/>
        </w:rPr>
        <w:t>. The residual UL frequency refers to the Doppler shift difference between the common UL Doppler shift and the UE-specific Doppler shift</w:t>
      </w:r>
      <w:r w:rsidRPr="001259B5">
        <w:rPr>
          <w:lang w:val="en-US" w:eastAsia="zh-TW"/>
        </w:rPr>
        <w:t>.</w:t>
      </w:r>
      <w:r>
        <w:rPr>
          <w:lang w:val="en-US" w:eastAsia="zh-TW"/>
        </w:rPr>
        <w:t xml:space="preserve"> Note that even if the UE can estimate the UE-specific Doppler shift including the impacts from both the service and the feeder link, UE may still have difficulty </w:t>
      </w:r>
      <w:r w:rsidR="00FF2955">
        <w:rPr>
          <w:lang w:val="en-US" w:eastAsia="zh-TW"/>
        </w:rPr>
        <w:t>estimating</w:t>
      </w:r>
      <w:r>
        <w:rPr>
          <w:lang w:val="en-US" w:eastAsia="zh-TW"/>
        </w:rPr>
        <w:t xml:space="preserve"> the residual UL frequency without knowing the </w:t>
      </w:r>
      <w:r w:rsidR="004B79C4">
        <w:rPr>
          <w:lang w:val="en-US" w:eastAsia="zh-TW"/>
        </w:rPr>
        <w:t xml:space="preserve">post-compensation </w:t>
      </w:r>
      <w:r>
        <w:rPr>
          <w:lang w:val="en-US" w:eastAsia="zh-TW"/>
        </w:rPr>
        <w:t>common frequency used at the NW side.</w:t>
      </w:r>
      <w:r w:rsidR="004B79C4">
        <w:rPr>
          <w:lang w:val="en-US" w:eastAsia="zh-TW"/>
        </w:rPr>
        <w:t xml:space="preserve"> </w:t>
      </w:r>
    </w:p>
    <w:p w14:paraId="6CFF309D" w14:textId="59E4E2D2" w:rsidR="004B79C4" w:rsidRDefault="004B79C4" w:rsidP="004B79C4">
      <w:pPr>
        <w:spacing w:before="120" w:after="240"/>
        <w:rPr>
          <w:lang w:val="en-US" w:eastAsia="zh-TW"/>
        </w:rPr>
      </w:pPr>
      <w:r>
        <w:rPr>
          <w:lang w:val="en-US" w:eastAsia="zh-TW"/>
        </w:rPr>
        <w:t xml:space="preserve">If we assume the estimated DL Doppler shift can be applied </w:t>
      </w:r>
      <w:r w:rsidR="00FF2955">
        <w:rPr>
          <w:lang w:val="en-US" w:eastAsia="zh-TW"/>
        </w:rPr>
        <w:t>to</w:t>
      </w:r>
      <w:r>
        <w:rPr>
          <w:lang w:val="en-US" w:eastAsia="zh-TW"/>
        </w:rPr>
        <w:t xml:space="preserve"> the UL transmission, then the post-compensation common frequency could be provided by indication of the pre-compensated common frequency on DL.  </w:t>
      </w:r>
    </w:p>
    <w:p w14:paraId="28E11335" w14:textId="77777777" w:rsidR="00CC0299" w:rsidRDefault="00CC0299" w:rsidP="00CC0299">
      <w:pPr>
        <w:spacing w:before="120"/>
        <w:rPr>
          <w:lang w:val="en-US" w:eastAsia="zh-TW"/>
        </w:rPr>
      </w:pPr>
      <w:r>
        <w:rPr>
          <w:noProof/>
          <w:lang w:val="en-US" w:eastAsia="zh-TW"/>
        </w:rPr>
        <w:drawing>
          <wp:inline distT="0" distB="0" distL="0" distR="0" wp14:anchorId="7526E00B" wp14:editId="6F6E066C">
            <wp:extent cx="5943600" cy="17468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1746885"/>
                    </a:xfrm>
                    <a:prstGeom prst="rect">
                      <a:avLst/>
                    </a:prstGeom>
                  </pic:spPr>
                </pic:pic>
              </a:graphicData>
            </a:graphic>
          </wp:inline>
        </w:drawing>
      </w:r>
    </w:p>
    <w:p w14:paraId="5DAA97B7" w14:textId="49C65A8E" w:rsidR="00CC0299" w:rsidRDefault="00CC0299" w:rsidP="00241483">
      <w:pPr>
        <w:pStyle w:val="Caption"/>
        <w:rPr>
          <w:lang w:val="en-US" w:eastAsia="zh-TW"/>
        </w:rPr>
      </w:pPr>
      <w:bookmarkStart w:id="10" w:name="_Ref29463433"/>
      <w:r>
        <w:t xml:space="preserve">Figure </w:t>
      </w:r>
      <w:r>
        <w:fldChar w:fldCharType="begin"/>
      </w:r>
      <w:r>
        <w:instrText xml:space="preserve"> SEQ Figure \* ARABIC </w:instrText>
      </w:r>
      <w:r>
        <w:fldChar w:fldCharType="separate"/>
      </w:r>
      <w:r w:rsidR="009E3E49">
        <w:rPr>
          <w:noProof/>
        </w:rPr>
        <w:t>5</w:t>
      </w:r>
      <w:r>
        <w:fldChar w:fldCharType="end"/>
      </w:r>
      <w:bookmarkEnd w:id="10"/>
      <w:r>
        <w:t>: Illustration of the Doppler frequency shift components for UL transmission.</w:t>
      </w:r>
    </w:p>
    <w:p w14:paraId="748B41E9" w14:textId="05618A27" w:rsidR="00CC0299" w:rsidRDefault="00CC0299" w:rsidP="00CC0299">
      <w:pPr>
        <w:spacing w:before="120"/>
        <w:rPr>
          <w:lang w:val="en-US" w:eastAsia="zh-TW"/>
        </w:rPr>
      </w:pPr>
      <w:r>
        <w:rPr>
          <w:lang w:val="en-US" w:eastAsia="zh-TW"/>
        </w:rPr>
        <w:t xml:space="preserve">In </w:t>
      </w:r>
      <w:r w:rsidRPr="00241483">
        <w:rPr>
          <w:lang w:val="en-US" w:eastAsia="zh-TW"/>
        </w:rPr>
        <w:fldChar w:fldCharType="begin"/>
      </w:r>
      <w:r w:rsidRPr="00241483">
        <w:rPr>
          <w:lang w:val="en-US" w:eastAsia="zh-TW"/>
        </w:rPr>
        <w:instrText xml:space="preserve"> REF _Ref29463433 \h  \* MERGEFORMAT </w:instrText>
      </w:r>
      <w:r w:rsidRPr="00241483">
        <w:rPr>
          <w:lang w:val="en-US" w:eastAsia="zh-TW"/>
        </w:rPr>
      </w:r>
      <w:r w:rsidRPr="00241483">
        <w:rPr>
          <w:lang w:val="en-US" w:eastAsia="zh-TW"/>
        </w:rPr>
        <w:fldChar w:fldCharType="separate"/>
      </w:r>
      <w:r w:rsidR="009E3E49">
        <w:t xml:space="preserve">Figure </w:t>
      </w:r>
      <w:r w:rsidR="009E3E49">
        <w:rPr>
          <w:noProof/>
        </w:rPr>
        <w:t>5</w:t>
      </w:r>
      <w:r w:rsidRPr="00241483">
        <w:rPr>
          <w:lang w:val="en-US" w:eastAsia="zh-TW"/>
        </w:rPr>
        <w:fldChar w:fldCharType="end"/>
      </w:r>
      <w:r w:rsidRPr="00241483">
        <w:rPr>
          <w:lang w:val="en-US" w:eastAsia="zh-TW"/>
        </w:rPr>
        <w:t>, we visualize</w:t>
      </w:r>
      <w:r>
        <w:rPr>
          <w:lang w:val="en-US" w:eastAsia="zh-TW"/>
        </w:rPr>
        <w:t xml:space="preserve"> the Doppler frequency shift components for the PRACH transmission. For the PRACH, UE experiences the full Doppler frequency shift (</w:t>
      </w:r>
      <w:proofErr w:type="spellStart"/>
      <w:r>
        <w:rPr>
          <w:lang w:val="en-US" w:eastAsia="zh-TW"/>
        </w:rPr>
        <w:t>F_full</w:t>
      </w:r>
      <w:proofErr w:type="spellEnd"/>
      <w:r>
        <w:rPr>
          <w:lang w:val="en-US" w:eastAsia="zh-TW"/>
        </w:rPr>
        <w:t xml:space="preserve">) caused by the feeder link (f1) and the service link (f2). The value of </w:t>
      </w:r>
      <w:proofErr w:type="spellStart"/>
      <w:r>
        <w:rPr>
          <w:lang w:val="en-US" w:eastAsia="zh-TW"/>
        </w:rPr>
        <w:t>F_full</w:t>
      </w:r>
      <w:proofErr w:type="spellEnd"/>
      <w:r>
        <w:rPr>
          <w:lang w:val="en-US" w:eastAsia="zh-TW"/>
        </w:rPr>
        <w:t xml:space="preserve"> can be taken apart into the cell-specific common part (</w:t>
      </w:r>
      <w:proofErr w:type="spellStart"/>
      <w:r>
        <w:rPr>
          <w:lang w:val="en-US" w:eastAsia="zh-TW"/>
        </w:rPr>
        <w:t>F_com</w:t>
      </w:r>
      <w:proofErr w:type="spellEnd"/>
      <w:r>
        <w:rPr>
          <w:lang w:val="en-US" w:eastAsia="zh-TW"/>
        </w:rPr>
        <w:t>) and the UE-specific differential part (</w:t>
      </w:r>
      <w:proofErr w:type="spellStart"/>
      <w:r>
        <w:rPr>
          <w:lang w:val="en-US" w:eastAsia="zh-TW"/>
        </w:rPr>
        <w:t>F_ue</w:t>
      </w:r>
      <w:proofErr w:type="spellEnd"/>
      <w:r>
        <w:rPr>
          <w:lang w:val="en-US" w:eastAsia="zh-TW"/>
        </w:rPr>
        <w:t xml:space="preserve">), i.e., </w:t>
      </w:r>
      <w:proofErr w:type="spellStart"/>
      <w:r>
        <w:rPr>
          <w:lang w:val="en-US" w:eastAsia="zh-TW"/>
        </w:rPr>
        <w:t>F_full</w:t>
      </w:r>
      <w:proofErr w:type="spellEnd"/>
      <w:r>
        <w:rPr>
          <w:lang w:val="en-US" w:eastAsia="zh-TW"/>
        </w:rPr>
        <w:t xml:space="preserve"> = f1 + f2 = </w:t>
      </w:r>
      <w:proofErr w:type="spellStart"/>
      <w:r>
        <w:rPr>
          <w:lang w:val="en-US" w:eastAsia="zh-TW"/>
        </w:rPr>
        <w:t>F_com</w:t>
      </w:r>
      <w:proofErr w:type="spellEnd"/>
      <w:r>
        <w:rPr>
          <w:lang w:val="en-US" w:eastAsia="zh-TW"/>
        </w:rPr>
        <w:t xml:space="preserve"> + </w:t>
      </w:r>
      <w:proofErr w:type="spellStart"/>
      <w:r>
        <w:rPr>
          <w:lang w:val="en-US" w:eastAsia="zh-TW"/>
        </w:rPr>
        <w:t>F_ue</w:t>
      </w:r>
      <w:proofErr w:type="spellEnd"/>
      <w:r>
        <w:rPr>
          <w:lang w:val="en-US" w:eastAsia="zh-TW"/>
        </w:rPr>
        <w:t xml:space="preserve">, where </w:t>
      </w:r>
    </w:p>
    <w:p w14:paraId="1D6C8035" w14:textId="38AE521C" w:rsidR="00CC0299" w:rsidRDefault="00CC0299" w:rsidP="00CC0299">
      <w:pPr>
        <w:pStyle w:val="ListParagraph"/>
        <w:numPr>
          <w:ilvl w:val="0"/>
          <w:numId w:val="36"/>
        </w:numPr>
        <w:spacing w:before="120"/>
        <w:rPr>
          <w:lang w:val="en-US" w:eastAsia="zh-TW"/>
        </w:rPr>
      </w:pPr>
      <w:r>
        <w:rPr>
          <w:lang w:val="en-US" w:eastAsia="zh-TW"/>
        </w:rPr>
        <w:t>f</w:t>
      </w:r>
      <w:r w:rsidRPr="004C72DC">
        <w:rPr>
          <w:lang w:val="en-US" w:eastAsia="zh-TW"/>
        </w:rPr>
        <w:t>or the common part</w:t>
      </w:r>
      <w:r>
        <w:rPr>
          <w:lang w:val="en-US" w:eastAsia="zh-TW"/>
        </w:rPr>
        <w:t xml:space="preserve"> (</w:t>
      </w:r>
      <w:proofErr w:type="spellStart"/>
      <w:r>
        <w:rPr>
          <w:lang w:val="en-US" w:eastAsia="zh-TW"/>
        </w:rPr>
        <w:t>F_com</w:t>
      </w:r>
      <w:proofErr w:type="spellEnd"/>
      <w:r>
        <w:rPr>
          <w:lang w:val="en-US" w:eastAsia="zh-TW"/>
        </w:rPr>
        <w:t>)</w:t>
      </w:r>
      <w:r w:rsidRPr="004C72DC">
        <w:rPr>
          <w:lang w:val="en-US" w:eastAsia="zh-TW"/>
        </w:rPr>
        <w:t xml:space="preserve">, it composes </w:t>
      </w:r>
      <w:r>
        <w:rPr>
          <w:lang w:val="en-US" w:eastAsia="zh-TW"/>
        </w:rPr>
        <w:t>the impact of the feeder link (f1) and the service link to the beam cent</w:t>
      </w:r>
      <w:r w:rsidR="004B79C4">
        <w:rPr>
          <w:lang w:val="en-US" w:eastAsia="zh-TW"/>
        </w:rPr>
        <w:t>er</w:t>
      </w:r>
      <w:r>
        <w:rPr>
          <w:lang w:val="en-US" w:eastAsia="zh-TW"/>
        </w:rPr>
        <w:t xml:space="preserve"> (f3), i.e., </w:t>
      </w:r>
      <w:proofErr w:type="spellStart"/>
      <w:r>
        <w:rPr>
          <w:lang w:val="en-US" w:eastAsia="zh-TW"/>
        </w:rPr>
        <w:t>F_com</w:t>
      </w:r>
      <w:proofErr w:type="spellEnd"/>
      <w:r>
        <w:rPr>
          <w:lang w:val="en-US" w:eastAsia="zh-TW"/>
        </w:rPr>
        <w:t xml:space="preserve"> = f1 + </w:t>
      </w:r>
      <w:proofErr w:type="gramStart"/>
      <w:r>
        <w:rPr>
          <w:lang w:val="en-US" w:eastAsia="zh-TW"/>
        </w:rPr>
        <w:t>f3;</w:t>
      </w:r>
      <w:proofErr w:type="gramEnd"/>
    </w:p>
    <w:p w14:paraId="667F2EC5" w14:textId="4CAE65CB" w:rsidR="00CC0299" w:rsidRDefault="00CC0299" w:rsidP="00CC0299">
      <w:pPr>
        <w:pStyle w:val="ListParagraph"/>
        <w:numPr>
          <w:ilvl w:val="0"/>
          <w:numId w:val="36"/>
        </w:numPr>
        <w:spacing w:before="120"/>
        <w:rPr>
          <w:lang w:val="en-US" w:eastAsia="zh-TW"/>
        </w:rPr>
      </w:pPr>
      <w:r>
        <w:rPr>
          <w:lang w:val="en-US" w:eastAsia="zh-TW"/>
        </w:rPr>
        <w:t>for the differential part (</w:t>
      </w:r>
      <w:proofErr w:type="spellStart"/>
      <w:r>
        <w:rPr>
          <w:lang w:val="en-US" w:eastAsia="zh-TW"/>
        </w:rPr>
        <w:t>F_ue</w:t>
      </w:r>
      <w:proofErr w:type="spellEnd"/>
      <w:r>
        <w:rPr>
          <w:lang w:val="en-US" w:eastAsia="zh-TW"/>
        </w:rPr>
        <w:t>), it presents a gap between the Doppler frequency shift of the service link (f2) and that of the service link to the beam cent</w:t>
      </w:r>
      <w:r w:rsidR="004B79C4">
        <w:rPr>
          <w:lang w:val="en-US" w:eastAsia="zh-TW"/>
        </w:rPr>
        <w:t>er</w:t>
      </w:r>
      <w:r>
        <w:rPr>
          <w:lang w:val="en-US" w:eastAsia="zh-TW"/>
        </w:rPr>
        <w:t xml:space="preserve"> (f3), e.g., </w:t>
      </w:r>
      <w:proofErr w:type="spellStart"/>
      <w:r>
        <w:rPr>
          <w:lang w:val="en-US" w:eastAsia="zh-TW"/>
        </w:rPr>
        <w:t>F_ue</w:t>
      </w:r>
      <w:proofErr w:type="spellEnd"/>
      <w:r>
        <w:rPr>
          <w:lang w:val="en-US" w:eastAsia="zh-TW"/>
        </w:rPr>
        <w:t xml:space="preserve"> = f2 - f3.</w:t>
      </w:r>
    </w:p>
    <w:p w14:paraId="38321A47" w14:textId="161157FF" w:rsidR="00CC0299" w:rsidRPr="00ED7958" w:rsidRDefault="00CC0299" w:rsidP="00CC0299">
      <w:pPr>
        <w:spacing w:before="120"/>
        <w:rPr>
          <w:lang w:val="en-US" w:eastAsia="zh-TW"/>
        </w:rPr>
      </w:pPr>
      <w:r w:rsidRPr="00241483">
        <w:rPr>
          <w:lang w:val="en-US" w:eastAsia="zh-TW"/>
        </w:rPr>
        <w:t>To recap</w:t>
      </w:r>
      <w:r>
        <w:rPr>
          <w:lang w:val="en-US" w:eastAsia="zh-TW"/>
        </w:rPr>
        <w:t xml:space="preserve">, UE may need to pre-compensate </w:t>
      </w:r>
      <w:proofErr w:type="spellStart"/>
      <w:r>
        <w:rPr>
          <w:lang w:val="en-US" w:eastAsia="zh-TW"/>
        </w:rPr>
        <w:t>F_full</w:t>
      </w:r>
      <w:proofErr w:type="spellEnd"/>
      <w:r>
        <w:rPr>
          <w:lang w:val="en-US" w:eastAsia="zh-TW"/>
        </w:rPr>
        <w:t xml:space="preserve"> if the post-compensation is applied at the NW side</w:t>
      </w:r>
      <w:r w:rsidR="004B79C4">
        <w:rPr>
          <w:lang w:val="en-US" w:eastAsia="zh-TW"/>
        </w:rPr>
        <w:t xml:space="preserve">. </w:t>
      </w:r>
      <w:r>
        <w:rPr>
          <w:lang w:val="en-US" w:eastAsia="zh-TW"/>
        </w:rPr>
        <w:t xml:space="preserve">However, only f2 can be estimated by UE with GNSS and ephemeris. </w:t>
      </w:r>
      <w:r w:rsidR="004B79C4">
        <w:rPr>
          <w:lang w:val="en-US" w:eastAsia="zh-TW"/>
        </w:rPr>
        <w:t>Hence</w:t>
      </w:r>
      <w:r>
        <w:rPr>
          <w:lang w:val="en-US" w:eastAsia="zh-TW"/>
        </w:rPr>
        <w:t>, NW may provide additional information for f1 and f3.</w:t>
      </w:r>
    </w:p>
    <w:p w14:paraId="531E8950" w14:textId="74D73EC8" w:rsidR="003368BC" w:rsidRDefault="009E3E49" w:rsidP="004B79C4">
      <w:pPr>
        <w:pStyle w:val="Proposal"/>
        <w:rPr>
          <w:lang w:val="en-US" w:eastAsia="zh-TW"/>
        </w:rPr>
      </w:pPr>
      <w:bookmarkStart w:id="11" w:name="_Toc54338143"/>
      <w:r>
        <w:rPr>
          <w:lang w:val="en-US" w:eastAsia="zh-TW"/>
        </w:rPr>
        <w:t>A</w:t>
      </w:r>
      <w:r w:rsidR="004B79C4">
        <w:rPr>
          <w:lang w:val="en-US" w:eastAsia="zh-TW"/>
        </w:rPr>
        <w:t>n i</w:t>
      </w:r>
      <w:r w:rsidR="00241483" w:rsidRPr="00241483">
        <w:rPr>
          <w:lang w:val="en-US" w:eastAsia="zh-TW"/>
        </w:rPr>
        <w:t>ndication of the pre-compensated common frequency on DL</w:t>
      </w:r>
      <w:r w:rsidR="004B79C4">
        <w:rPr>
          <w:lang w:val="en-US" w:eastAsia="zh-TW"/>
        </w:rPr>
        <w:t xml:space="preserve"> shall be the baseline.</w:t>
      </w:r>
      <w:bookmarkEnd w:id="11"/>
    </w:p>
    <w:p w14:paraId="76622EEE" w14:textId="77777777" w:rsidR="00CC0299" w:rsidRPr="00C46BC0" w:rsidRDefault="00CC0299" w:rsidP="003368BC">
      <w:pPr>
        <w:pStyle w:val="Proposal"/>
        <w:numPr>
          <w:ilvl w:val="0"/>
          <w:numId w:val="0"/>
        </w:numPr>
        <w:ind w:left="1304" w:hanging="1304"/>
        <w:rPr>
          <w:lang w:val="en-US" w:eastAsia="zh-TW"/>
        </w:rPr>
      </w:pPr>
    </w:p>
    <w:p w14:paraId="42044CA2" w14:textId="77777777" w:rsidR="00E65ED1" w:rsidRDefault="00A558B4" w:rsidP="00644835">
      <w:pPr>
        <w:pStyle w:val="Heading1"/>
        <w:snapToGrid w:val="0"/>
        <w:jc w:val="both"/>
      </w:pPr>
      <w:r>
        <w:t>Conclusion</w:t>
      </w:r>
    </w:p>
    <w:p w14:paraId="0D544272" w14:textId="77777777" w:rsidR="009E3E49" w:rsidRDefault="00E6785D" w:rsidP="00BA149C">
      <w:pPr>
        <w:snapToGrid w:val="0"/>
        <w:rPr>
          <w:noProof/>
        </w:rPr>
      </w:pPr>
      <w: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7485B4A7" w14:textId="77777777" w:rsidR="009E3E49" w:rsidRDefault="009E3E49">
      <w:pPr>
        <w:pStyle w:val="TOC1"/>
        <w:rPr>
          <w:rFonts w:eastAsiaTheme="minorEastAsia" w:cstheme="minorBidi"/>
          <w:b w:val="0"/>
          <w:sz w:val="22"/>
          <w:szCs w:val="22"/>
          <w:lang w:eastAsia="zh-TW"/>
        </w:rPr>
      </w:pPr>
      <w:hyperlink w:anchor="_Toc54338140" w:history="1">
        <w:r w:rsidRPr="00992AAA">
          <w:rPr>
            <w:rStyle w:val="Hyperlink"/>
            <w:lang w:eastAsia="zh-TW"/>
          </w:rPr>
          <w:t>Observation 1</w:t>
        </w:r>
        <w:r>
          <w:rPr>
            <w:rFonts w:eastAsiaTheme="minorEastAsia" w:cstheme="minorBidi"/>
            <w:b w:val="0"/>
            <w:sz w:val="22"/>
            <w:szCs w:val="22"/>
            <w:lang w:eastAsia="zh-TW"/>
          </w:rPr>
          <w:tab/>
        </w:r>
        <w:r w:rsidRPr="00992AAA">
          <w:rPr>
            <w:rStyle w:val="Hyperlink"/>
            <w:lang w:eastAsia="zh-TW"/>
          </w:rPr>
          <w:t>If UE could ensure the PRACH transmission would be located within the CP duration, there is no need for NW to correct UL timing via Timing Advance Command in MAC RAR.</w:t>
        </w:r>
      </w:hyperlink>
    </w:p>
    <w:p w14:paraId="32FB1D64" w14:textId="43620DA5" w:rsidR="00BA149C" w:rsidRPr="00BA149C" w:rsidRDefault="00BA149C" w:rsidP="00BA149C">
      <w:pPr>
        <w:pStyle w:val="TOC1"/>
        <w:ind w:left="0" w:firstLine="0"/>
        <w:rPr>
          <w:b w:val="0"/>
          <w:bCs/>
          <w:lang w:eastAsia="zh-TW"/>
        </w:rPr>
      </w:pPr>
      <w:r w:rsidRPr="000B5758">
        <w:rPr>
          <w:b w:val="0"/>
        </w:rPr>
        <w:fldChar w:fldCharType="end"/>
      </w:r>
      <w:r w:rsidRPr="00BA149C">
        <w:rPr>
          <w:b w:val="0"/>
          <w:bCs/>
        </w:rPr>
        <w:t xml:space="preserve">Based on these observations, we </w:t>
      </w:r>
      <w:r w:rsidR="00FD78E5">
        <w:rPr>
          <w:b w:val="0"/>
          <w:bCs/>
        </w:rPr>
        <w:t>have the following</w:t>
      </w:r>
      <w:r w:rsidRPr="00BA149C">
        <w:rPr>
          <w:b w:val="0"/>
          <w:bCs/>
        </w:rPr>
        <w:t xml:space="preserve"> propos</w:t>
      </w:r>
      <w:r w:rsidR="00FD78E5">
        <w:rPr>
          <w:b w:val="0"/>
          <w:bCs/>
        </w:rPr>
        <w:t>als</w:t>
      </w:r>
    </w:p>
    <w:p w14:paraId="705B072D" w14:textId="77777777" w:rsidR="009E3E49"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54338141" w:history="1">
        <w:r w:rsidR="009E3E49" w:rsidRPr="00111762">
          <w:rPr>
            <w:rStyle w:val="Hyperlink"/>
            <w:lang w:eastAsia="zh-TW"/>
          </w:rPr>
          <w:t>Proposal 1</w:t>
        </w:r>
        <w:r w:rsidR="009E3E49">
          <w:rPr>
            <w:rFonts w:eastAsiaTheme="minorEastAsia" w:cstheme="minorBidi"/>
            <w:b w:val="0"/>
            <w:sz w:val="22"/>
            <w:szCs w:val="22"/>
            <w:lang w:eastAsia="zh-TW"/>
          </w:rPr>
          <w:tab/>
        </w:r>
        <w:r w:rsidR="009E3E49" w:rsidRPr="00111762">
          <w:rPr>
            <w:rStyle w:val="Hyperlink"/>
            <w:lang w:eastAsia="zh-TW"/>
          </w:rPr>
          <w:t>The TA margin shall consider maximum timing advance compensated during initial access for different SCS.</w:t>
        </w:r>
      </w:hyperlink>
    </w:p>
    <w:p w14:paraId="6F2F39D0" w14:textId="77777777" w:rsidR="009E3E49" w:rsidRDefault="009E3E49">
      <w:pPr>
        <w:pStyle w:val="TOC1"/>
        <w:rPr>
          <w:rFonts w:eastAsiaTheme="minorEastAsia" w:cstheme="minorBidi"/>
          <w:b w:val="0"/>
          <w:sz w:val="22"/>
          <w:szCs w:val="22"/>
          <w:lang w:eastAsia="zh-TW"/>
        </w:rPr>
      </w:pPr>
      <w:hyperlink w:anchor="_Toc54338142" w:history="1">
        <w:r w:rsidRPr="00111762">
          <w:rPr>
            <w:rStyle w:val="Hyperlink"/>
            <w:lang w:eastAsia="zh-TW"/>
          </w:rPr>
          <w:t>Proposal 2</w:t>
        </w:r>
        <w:r>
          <w:rPr>
            <w:rFonts w:eastAsiaTheme="minorEastAsia" w:cstheme="minorBidi"/>
            <w:b w:val="0"/>
            <w:sz w:val="22"/>
            <w:szCs w:val="22"/>
            <w:lang w:eastAsia="zh-TW"/>
          </w:rPr>
          <w:tab/>
        </w:r>
        <w:r w:rsidRPr="00111762">
          <w:rPr>
            <w:rStyle w:val="Hyperlink"/>
            <w:lang w:eastAsia="zh-TW"/>
          </w:rPr>
          <w:t>Frequency post-compensation on UL transmission at the NW side shall be the baseline.</w:t>
        </w:r>
      </w:hyperlink>
    </w:p>
    <w:p w14:paraId="01C9D322" w14:textId="77777777" w:rsidR="009E3E49" w:rsidRDefault="009E3E49">
      <w:pPr>
        <w:pStyle w:val="TOC1"/>
        <w:rPr>
          <w:rFonts w:eastAsiaTheme="minorEastAsia" w:cstheme="minorBidi"/>
          <w:b w:val="0"/>
          <w:sz w:val="22"/>
          <w:szCs w:val="22"/>
          <w:lang w:eastAsia="zh-TW"/>
        </w:rPr>
      </w:pPr>
      <w:hyperlink w:anchor="_Toc54338143" w:history="1">
        <w:r w:rsidRPr="00111762">
          <w:rPr>
            <w:rStyle w:val="Hyperlink"/>
            <w:lang w:eastAsia="zh-TW"/>
          </w:rPr>
          <w:t>Proposal 3</w:t>
        </w:r>
        <w:r>
          <w:rPr>
            <w:rFonts w:eastAsiaTheme="minorEastAsia" w:cstheme="minorBidi"/>
            <w:b w:val="0"/>
            <w:sz w:val="22"/>
            <w:szCs w:val="22"/>
            <w:lang w:eastAsia="zh-TW"/>
          </w:rPr>
          <w:tab/>
        </w:r>
        <w:r w:rsidRPr="00111762">
          <w:rPr>
            <w:rStyle w:val="Hyperlink"/>
            <w:lang w:eastAsia="zh-TW"/>
          </w:rPr>
          <w:t>An indication of the pre-compensated common frequency on DL shall be the baseline.</w:t>
        </w:r>
      </w:hyperlink>
    </w:p>
    <w:p w14:paraId="7014C4E4" w14:textId="36B5687D" w:rsidR="00DC2352" w:rsidRPr="00DC2352" w:rsidRDefault="005B1DDB" w:rsidP="00CC0299">
      <w:pPr>
        <w:pStyle w:val="TOC1"/>
      </w:pPr>
      <w:r>
        <w:fldChar w:fldCharType="end"/>
      </w:r>
    </w:p>
    <w:p w14:paraId="53C87396" w14:textId="71E500A7" w:rsidR="000B5758" w:rsidRDefault="00FA106B" w:rsidP="00644835">
      <w:pPr>
        <w:pStyle w:val="Heading1"/>
        <w:snapToGrid w:val="0"/>
        <w:jc w:val="both"/>
      </w:pPr>
      <w:r>
        <w:t>Reference</w:t>
      </w:r>
    </w:p>
    <w:p w14:paraId="43702CF4" w14:textId="5D953628" w:rsidR="000A17C4" w:rsidRDefault="000A17C4" w:rsidP="00E232E4">
      <w:pPr>
        <w:pStyle w:val="Reference"/>
      </w:pPr>
      <w:bookmarkStart w:id="12" w:name="_Ref9595909"/>
      <w:bookmarkStart w:id="13" w:name="_Ref16874156"/>
      <w:r w:rsidRPr="000A17C4">
        <w:t>Chairman</w:t>
      </w:r>
      <w:r>
        <w:t>’s</w:t>
      </w:r>
      <w:r w:rsidRPr="000A17C4">
        <w:t xml:space="preserve"> Notes, 3GPP TSG RAN WG1 #10</w:t>
      </w:r>
      <w:r>
        <w:t>2</w:t>
      </w:r>
      <w:r w:rsidRPr="000A17C4">
        <w:t xml:space="preserve"> e-meeting</w:t>
      </w:r>
    </w:p>
    <w:p w14:paraId="404B9072" w14:textId="7B6B296D" w:rsidR="000A17C4" w:rsidRPr="000A17C4" w:rsidRDefault="000A17C4" w:rsidP="000A17C4">
      <w:pPr>
        <w:pStyle w:val="Reference"/>
      </w:pPr>
      <w:r w:rsidRPr="000A17C4">
        <w:t>Chairman</w:t>
      </w:r>
      <w:r>
        <w:t>’s</w:t>
      </w:r>
      <w:r w:rsidRPr="000A17C4">
        <w:t xml:space="preserve"> Notes, 3GPP TSG RAN WG</w:t>
      </w:r>
      <w:r>
        <w:t>2</w:t>
      </w:r>
      <w:r w:rsidRPr="000A17C4">
        <w:t xml:space="preserve"> #1</w:t>
      </w:r>
      <w:r>
        <w:t>11</w:t>
      </w:r>
      <w:r w:rsidRPr="000A17C4">
        <w:t xml:space="preserve"> e-meeting</w:t>
      </w:r>
    </w:p>
    <w:p w14:paraId="6A91E44B" w14:textId="21A859C6" w:rsidR="00B60004" w:rsidRPr="003368BC" w:rsidRDefault="00055F40" w:rsidP="00E232E4">
      <w:pPr>
        <w:pStyle w:val="Reference"/>
      </w:pPr>
      <w:r w:rsidRPr="00055F40">
        <w:rPr>
          <w:rFonts w:cs="Arial"/>
        </w:rPr>
        <w:t>3GPP TR 38.821 V16.0.0</w:t>
      </w:r>
      <w:bookmarkEnd w:id="12"/>
      <w:bookmarkEnd w:id="13"/>
      <w:r>
        <w:rPr>
          <w:rFonts w:cs="Arial"/>
        </w:rPr>
        <w:t xml:space="preserve">, </w:t>
      </w:r>
      <w:r w:rsidRPr="00055F40">
        <w:rPr>
          <w:rFonts w:cs="Arial"/>
        </w:rPr>
        <w:t>Solutions for NR to support non-terrestrial networks</w:t>
      </w:r>
      <w:r>
        <w:rPr>
          <w:rFonts w:cs="Arial"/>
        </w:rPr>
        <w:t>, December 2019.</w:t>
      </w:r>
    </w:p>
    <w:p w14:paraId="5288CB55" w14:textId="77777777" w:rsidR="003368BC" w:rsidRPr="00FB1BB3" w:rsidRDefault="003368BC" w:rsidP="003368BC">
      <w:pPr>
        <w:pStyle w:val="Reference"/>
        <w:numPr>
          <w:ilvl w:val="0"/>
          <w:numId w:val="0"/>
        </w:numPr>
        <w:ind w:left="360" w:hanging="360"/>
      </w:pPr>
    </w:p>
    <w:sectPr w:rsidR="003368BC" w:rsidRPr="00FB1B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40801" w14:textId="77777777" w:rsidR="00AD0F70" w:rsidRDefault="00AD0F70" w:rsidP="0063297B">
      <w:pPr>
        <w:spacing w:after="0"/>
      </w:pPr>
      <w:r>
        <w:separator/>
      </w:r>
    </w:p>
  </w:endnote>
  <w:endnote w:type="continuationSeparator" w:id="0">
    <w:p w14:paraId="0458886E" w14:textId="77777777" w:rsidR="00AD0F70" w:rsidRDefault="00AD0F70"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8D6B11" w14:textId="77777777" w:rsidR="00AD0F70" w:rsidRDefault="00AD0F70" w:rsidP="0063297B">
      <w:pPr>
        <w:spacing w:after="0"/>
      </w:pPr>
      <w:r>
        <w:separator/>
      </w:r>
    </w:p>
  </w:footnote>
  <w:footnote w:type="continuationSeparator" w:id="0">
    <w:p w14:paraId="58A838F3" w14:textId="77777777" w:rsidR="00AD0F70" w:rsidRDefault="00AD0F70"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92850"/>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D93F9E"/>
    <w:multiLevelType w:val="multilevel"/>
    <w:tmpl w:val="07D93F9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809F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471CAA"/>
    <w:multiLevelType w:val="hybridMultilevel"/>
    <w:tmpl w:val="B9C41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F7B57F4"/>
    <w:multiLevelType w:val="hybridMultilevel"/>
    <w:tmpl w:val="D0BC388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217944A2"/>
    <w:multiLevelType w:val="hybridMultilevel"/>
    <w:tmpl w:val="8C0AF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C4C16"/>
    <w:multiLevelType w:val="hybridMultilevel"/>
    <w:tmpl w:val="51BE5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BD3D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771EAF"/>
    <w:multiLevelType w:val="hybridMultilevel"/>
    <w:tmpl w:val="82848AE6"/>
    <w:lvl w:ilvl="0" w:tplc="04090001">
      <w:start w:val="1"/>
      <w:numFmt w:val="bullet"/>
      <w:lvlText w:val=""/>
      <w:lvlJc w:val="left"/>
      <w:pPr>
        <w:ind w:left="720" w:hanging="360"/>
      </w:pPr>
      <w:rPr>
        <w:rFonts w:ascii="Symbol" w:hAnsi="Symbol" w:hint="default"/>
      </w:rPr>
    </w:lvl>
    <w:lvl w:ilvl="1" w:tplc="3B24562C">
      <w:numFmt w:val="bullet"/>
      <w:lvlText w:val="•"/>
      <w:lvlJc w:val="left"/>
      <w:pPr>
        <w:ind w:left="1800" w:hanging="72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946DC"/>
    <w:multiLevelType w:val="hybridMultilevel"/>
    <w:tmpl w:val="6E1E1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850BA"/>
    <w:multiLevelType w:val="hybridMultilevel"/>
    <w:tmpl w:val="647A2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E289D"/>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791B98"/>
    <w:multiLevelType w:val="hybridMultilevel"/>
    <w:tmpl w:val="BF385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8" w15:restartNumberingAfterBreak="0">
    <w:nsid w:val="3ED123E7"/>
    <w:multiLevelType w:val="hybridMultilevel"/>
    <w:tmpl w:val="2F425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AA0EBD"/>
    <w:multiLevelType w:val="hybridMultilevel"/>
    <w:tmpl w:val="45A2E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17BCA"/>
    <w:multiLevelType w:val="hybridMultilevel"/>
    <w:tmpl w:val="6AE07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9A18A4"/>
    <w:multiLevelType w:val="hybridMultilevel"/>
    <w:tmpl w:val="113A1F24"/>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9C24F1"/>
    <w:multiLevelType w:val="hybridMultilevel"/>
    <w:tmpl w:val="D436A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8C1A7B"/>
    <w:multiLevelType w:val="hybridMultilevel"/>
    <w:tmpl w:val="28CA1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999EED66"/>
    <w:lvl w:ilvl="0" w:tplc="EFECD5B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C70019"/>
    <w:multiLevelType w:val="hybridMultilevel"/>
    <w:tmpl w:val="1A769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995242"/>
    <w:multiLevelType w:val="hybridMultilevel"/>
    <w:tmpl w:val="E362C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A02013"/>
    <w:multiLevelType w:val="hybridMultilevel"/>
    <w:tmpl w:val="4F70F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B035AC"/>
    <w:multiLevelType w:val="hybridMultilevel"/>
    <w:tmpl w:val="AEF68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9D494B"/>
    <w:multiLevelType w:val="hybridMultilevel"/>
    <w:tmpl w:val="1562C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6E62BC"/>
    <w:multiLevelType w:val="hybridMultilevel"/>
    <w:tmpl w:val="17322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ED0A3E"/>
    <w:multiLevelType w:val="hybridMultilevel"/>
    <w:tmpl w:val="1AACB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2D0E18"/>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6"/>
  </w:num>
  <w:num w:numId="4">
    <w:abstractNumId w:val="17"/>
  </w:num>
  <w:num w:numId="5">
    <w:abstractNumId w:val="25"/>
  </w:num>
  <w:num w:numId="6">
    <w:abstractNumId w:val="22"/>
  </w:num>
  <w:num w:numId="7">
    <w:abstractNumId w:val="3"/>
  </w:num>
  <w:num w:numId="8">
    <w:abstractNumId w:val="31"/>
  </w:num>
  <w:num w:numId="9">
    <w:abstractNumId w:val="13"/>
  </w:num>
  <w:num w:numId="10">
    <w:abstractNumId w:val="33"/>
  </w:num>
  <w:num w:numId="11">
    <w:abstractNumId w:val="27"/>
  </w:num>
  <w:num w:numId="12">
    <w:abstractNumId w:val="7"/>
  </w:num>
  <w:num w:numId="13">
    <w:abstractNumId w:val="5"/>
  </w:num>
  <w:num w:numId="14">
    <w:abstractNumId w:val="32"/>
  </w:num>
  <w:num w:numId="15">
    <w:abstractNumId w:val="2"/>
  </w:num>
  <w:num w:numId="16">
    <w:abstractNumId w:val="10"/>
  </w:num>
  <w:num w:numId="17">
    <w:abstractNumId w:val="29"/>
  </w:num>
  <w:num w:numId="18">
    <w:abstractNumId w:val="11"/>
  </w:num>
  <w:num w:numId="19">
    <w:abstractNumId w:val="15"/>
  </w:num>
  <w:num w:numId="20">
    <w:abstractNumId w:val="28"/>
  </w:num>
  <w:num w:numId="21">
    <w:abstractNumId w:val="12"/>
  </w:num>
  <w:num w:numId="22">
    <w:abstractNumId w:val="21"/>
  </w:num>
  <w:num w:numId="23">
    <w:abstractNumId w:val="34"/>
  </w:num>
  <w:num w:numId="24">
    <w:abstractNumId w:val="14"/>
  </w:num>
  <w:num w:numId="25">
    <w:abstractNumId w:val="20"/>
  </w:num>
  <w:num w:numId="26">
    <w:abstractNumId w:val="23"/>
  </w:num>
  <w:num w:numId="27">
    <w:abstractNumId w:val="24"/>
  </w:num>
  <w:num w:numId="28">
    <w:abstractNumId w:val="19"/>
  </w:num>
  <w:num w:numId="29">
    <w:abstractNumId w:val="30"/>
  </w:num>
  <w:num w:numId="30">
    <w:abstractNumId w:val="8"/>
  </w:num>
  <w:num w:numId="31">
    <w:abstractNumId w:val="18"/>
  </w:num>
  <w:num w:numId="32">
    <w:abstractNumId w:val="16"/>
  </w:num>
  <w:num w:numId="33">
    <w:abstractNumId w:val="4"/>
  </w:num>
  <w:num w:numId="34">
    <w:abstractNumId w:val="0"/>
  </w:num>
  <w:num w:numId="35">
    <w:abstractNumId w:val="26"/>
  </w:num>
  <w:num w:numId="3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pBQBhImXGLgAAAA=="/>
  </w:docVars>
  <w:rsids>
    <w:rsidRoot w:val="006A4A78"/>
    <w:rsid w:val="00000FA6"/>
    <w:rsid w:val="00003D59"/>
    <w:rsid w:val="00004A2B"/>
    <w:rsid w:val="00004E8F"/>
    <w:rsid w:val="00006443"/>
    <w:rsid w:val="00011505"/>
    <w:rsid w:val="00012B5A"/>
    <w:rsid w:val="00014161"/>
    <w:rsid w:val="000164F1"/>
    <w:rsid w:val="000222B7"/>
    <w:rsid w:val="00030062"/>
    <w:rsid w:val="000305CD"/>
    <w:rsid w:val="0003330B"/>
    <w:rsid w:val="00040844"/>
    <w:rsid w:val="000421CD"/>
    <w:rsid w:val="000436CD"/>
    <w:rsid w:val="000501B3"/>
    <w:rsid w:val="000537D6"/>
    <w:rsid w:val="00055F40"/>
    <w:rsid w:val="00060D85"/>
    <w:rsid w:val="000641E0"/>
    <w:rsid w:val="00065F28"/>
    <w:rsid w:val="0006645F"/>
    <w:rsid w:val="00067093"/>
    <w:rsid w:val="000710A5"/>
    <w:rsid w:val="00074AE0"/>
    <w:rsid w:val="00074C4F"/>
    <w:rsid w:val="000765E8"/>
    <w:rsid w:val="00077493"/>
    <w:rsid w:val="000877E2"/>
    <w:rsid w:val="00087FF4"/>
    <w:rsid w:val="00090CC3"/>
    <w:rsid w:val="00090D23"/>
    <w:rsid w:val="00090E11"/>
    <w:rsid w:val="00092147"/>
    <w:rsid w:val="00092C12"/>
    <w:rsid w:val="00093E4D"/>
    <w:rsid w:val="000A05A9"/>
    <w:rsid w:val="000A17C4"/>
    <w:rsid w:val="000A27C5"/>
    <w:rsid w:val="000A6C7A"/>
    <w:rsid w:val="000A72BB"/>
    <w:rsid w:val="000B11D8"/>
    <w:rsid w:val="000B31C4"/>
    <w:rsid w:val="000B5758"/>
    <w:rsid w:val="000B7313"/>
    <w:rsid w:val="000B7A02"/>
    <w:rsid w:val="000C4A32"/>
    <w:rsid w:val="000C5587"/>
    <w:rsid w:val="000D436E"/>
    <w:rsid w:val="000E09B3"/>
    <w:rsid w:val="000E27E3"/>
    <w:rsid w:val="000E49E9"/>
    <w:rsid w:val="000F1DC9"/>
    <w:rsid w:val="000F27B9"/>
    <w:rsid w:val="000F2C86"/>
    <w:rsid w:val="000F4B95"/>
    <w:rsid w:val="00100FD3"/>
    <w:rsid w:val="00102528"/>
    <w:rsid w:val="001032BE"/>
    <w:rsid w:val="001118DC"/>
    <w:rsid w:val="00120364"/>
    <w:rsid w:val="00121950"/>
    <w:rsid w:val="00121AA9"/>
    <w:rsid w:val="00122951"/>
    <w:rsid w:val="0012473C"/>
    <w:rsid w:val="001255FC"/>
    <w:rsid w:val="00130D59"/>
    <w:rsid w:val="00131DA4"/>
    <w:rsid w:val="001343EC"/>
    <w:rsid w:val="001344E2"/>
    <w:rsid w:val="001350CC"/>
    <w:rsid w:val="00140508"/>
    <w:rsid w:val="00140D47"/>
    <w:rsid w:val="001411CA"/>
    <w:rsid w:val="00141AC6"/>
    <w:rsid w:val="00142170"/>
    <w:rsid w:val="00145DDD"/>
    <w:rsid w:val="0014683C"/>
    <w:rsid w:val="0014756E"/>
    <w:rsid w:val="00150043"/>
    <w:rsid w:val="00151886"/>
    <w:rsid w:val="00151E0B"/>
    <w:rsid w:val="00156C58"/>
    <w:rsid w:val="00164F50"/>
    <w:rsid w:val="00167C09"/>
    <w:rsid w:val="00171803"/>
    <w:rsid w:val="00174C28"/>
    <w:rsid w:val="00175DBA"/>
    <w:rsid w:val="0017744C"/>
    <w:rsid w:val="001829DB"/>
    <w:rsid w:val="00184890"/>
    <w:rsid w:val="001849CF"/>
    <w:rsid w:val="00184BB8"/>
    <w:rsid w:val="0019033F"/>
    <w:rsid w:val="001931BC"/>
    <w:rsid w:val="00193A3E"/>
    <w:rsid w:val="001946A6"/>
    <w:rsid w:val="00196E45"/>
    <w:rsid w:val="001974BD"/>
    <w:rsid w:val="001B4136"/>
    <w:rsid w:val="001B4DAE"/>
    <w:rsid w:val="001B515B"/>
    <w:rsid w:val="001C04A9"/>
    <w:rsid w:val="001C410A"/>
    <w:rsid w:val="001C58A5"/>
    <w:rsid w:val="001C7E73"/>
    <w:rsid w:val="001D0914"/>
    <w:rsid w:val="001D4A6B"/>
    <w:rsid w:val="001D6C31"/>
    <w:rsid w:val="001D7D48"/>
    <w:rsid w:val="001E2038"/>
    <w:rsid w:val="001E3E19"/>
    <w:rsid w:val="001E52CF"/>
    <w:rsid w:val="001E5E12"/>
    <w:rsid w:val="001E76E6"/>
    <w:rsid w:val="001F2D2A"/>
    <w:rsid w:val="001F35F3"/>
    <w:rsid w:val="001F4CAD"/>
    <w:rsid w:val="00200849"/>
    <w:rsid w:val="002040A5"/>
    <w:rsid w:val="00211E96"/>
    <w:rsid w:val="00213ECA"/>
    <w:rsid w:val="0021555A"/>
    <w:rsid w:val="00217B35"/>
    <w:rsid w:val="002241DA"/>
    <w:rsid w:val="00225128"/>
    <w:rsid w:val="00226600"/>
    <w:rsid w:val="002270CB"/>
    <w:rsid w:val="00232C50"/>
    <w:rsid w:val="0023412A"/>
    <w:rsid w:val="002409BC"/>
    <w:rsid w:val="00241483"/>
    <w:rsid w:val="00243F21"/>
    <w:rsid w:val="00244EF7"/>
    <w:rsid w:val="00251AA6"/>
    <w:rsid w:val="0026147C"/>
    <w:rsid w:val="00265BC6"/>
    <w:rsid w:val="00266699"/>
    <w:rsid w:val="00272612"/>
    <w:rsid w:val="00272CD0"/>
    <w:rsid w:val="002753CB"/>
    <w:rsid w:val="00277ED8"/>
    <w:rsid w:val="00282A28"/>
    <w:rsid w:val="0028348F"/>
    <w:rsid w:val="00283B47"/>
    <w:rsid w:val="00283DA5"/>
    <w:rsid w:val="00290D43"/>
    <w:rsid w:val="00292790"/>
    <w:rsid w:val="00292A1A"/>
    <w:rsid w:val="0029349D"/>
    <w:rsid w:val="00296E04"/>
    <w:rsid w:val="002A1292"/>
    <w:rsid w:val="002A1A42"/>
    <w:rsid w:val="002A1C4F"/>
    <w:rsid w:val="002A4692"/>
    <w:rsid w:val="002A48BD"/>
    <w:rsid w:val="002A702D"/>
    <w:rsid w:val="002B4821"/>
    <w:rsid w:val="002B48CB"/>
    <w:rsid w:val="002B6795"/>
    <w:rsid w:val="002C1440"/>
    <w:rsid w:val="002C4EF6"/>
    <w:rsid w:val="002D0A11"/>
    <w:rsid w:val="002D1055"/>
    <w:rsid w:val="002E3D41"/>
    <w:rsid w:val="002F15A9"/>
    <w:rsid w:val="002F1BD5"/>
    <w:rsid w:val="002F4CE6"/>
    <w:rsid w:val="00303F1A"/>
    <w:rsid w:val="00306D3F"/>
    <w:rsid w:val="00306FC1"/>
    <w:rsid w:val="003102DB"/>
    <w:rsid w:val="00311FC9"/>
    <w:rsid w:val="0031408C"/>
    <w:rsid w:val="003211BF"/>
    <w:rsid w:val="00332483"/>
    <w:rsid w:val="003368BC"/>
    <w:rsid w:val="00337856"/>
    <w:rsid w:val="00337EC7"/>
    <w:rsid w:val="00340930"/>
    <w:rsid w:val="00340A5E"/>
    <w:rsid w:val="00340E36"/>
    <w:rsid w:val="00346ED1"/>
    <w:rsid w:val="003503FC"/>
    <w:rsid w:val="003505C3"/>
    <w:rsid w:val="00355897"/>
    <w:rsid w:val="00357483"/>
    <w:rsid w:val="0036258E"/>
    <w:rsid w:val="00362A8A"/>
    <w:rsid w:val="00362BCF"/>
    <w:rsid w:val="00370BCE"/>
    <w:rsid w:val="00370FF3"/>
    <w:rsid w:val="00372381"/>
    <w:rsid w:val="00373A3F"/>
    <w:rsid w:val="00375A17"/>
    <w:rsid w:val="00377537"/>
    <w:rsid w:val="003808D2"/>
    <w:rsid w:val="0038162C"/>
    <w:rsid w:val="00384E37"/>
    <w:rsid w:val="00387A01"/>
    <w:rsid w:val="00391B61"/>
    <w:rsid w:val="0039336A"/>
    <w:rsid w:val="003975BA"/>
    <w:rsid w:val="003A0843"/>
    <w:rsid w:val="003A244E"/>
    <w:rsid w:val="003A527A"/>
    <w:rsid w:val="003A666D"/>
    <w:rsid w:val="003A6CFF"/>
    <w:rsid w:val="003A76B6"/>
    <w:rsid w:val="003B107F"/>
    <w:rsid w:val="003C0D07"/>
    <w:rsid w:val="003C13D5"/>
    <w:rsid w:val="003C1C03"/>
    <w:rsid w:val="003C26EB"/>
    <w:rsid w:val="003D035E"/>
    <w:rsid w:val="003D30D6"/>
    <w:rsid w:val="003D6209"/>
    <w:rsid w:val="003D71D7"/>
    <w:rsid w:val="003E009E"/>
    <w:rsid w:val="003E49D6"/>
    <w:rsid w:val="003E54CD"/>
    <w:rsid w:val="003F2E97"/>
    <w:rsid w:val="003F4247"/>
    <w:rsid w:val="0040171C"/>
    <w:rsid w:val="00405441"/>
    <w:rsid w:val="00410971"/>
    <w:rsid w:val="00413D5C"/>
    <w:rsid w:val="004171CF"/>
    <w:rsid w:val="00420264"/>
    <w:rsid w:val="00425C93"/>
    <w:rsid w:val="00425F92"/>
    <w:rsid w:val="0042691F"/>
    <w:rsid w:val="0042740D"/>
    <w:rsid w:val="00427437"/>
    <w:rsid w:val="00427EDD"/>
    <w:rsid w:val="00431CDC"/>
    <w:rsid w:val="00432CCD"/>
    <w:rsid w:val="00433631"/>
    <w:rsid w:val="00437745"/>
    <w:rsid w:val="00441C9E"/>
    <w:rsid w:val="004439C8"/>
    <w:rsid w:val="00444A3E"/>
    <w:rsid w:val="00445A29"/>
    <w:rsid w:val="00447C4B"/>
    <w:rsid w:val="00454E41"/>
    <w:rsid w:val="00456894"/>
    <w:rsid w:val="00457B2A"/>
    <w:rsid w:val="0046028C"/>
    <w:rsid w:val="00460688"/>
    <w:rsid w:val="00460C5A"/>
    <w:rsid w:val="00460FAA"/>
    <w:rsid w:val="00464515"/>
    <w:rsid w:val="004660F0"/>
    <w:rsid w:val="00474D26"/>
    <w:rsid w:val="00475340"/>
    <w:rsid w:val="0047641F"/>
    <w:rsid w:val="00480574"/>
    <w:rsid w:val="00482E98"/>
    <w:rsid w:val="0048463B"/>
    <w:rsid w:val="0048600B"/>
    <w:rsid w:val="004964CD"/>
    <w:rsid w:val="004A0649"/>
    <w:rsid w:val="004A067C"/>
    <w:rsid w:val="004A40FE"/>
    <w:rsid w:val="004B2DB2"/>
    <w:rsid w:val="004B462B"/>
    <w:rsid w:val="004B72F3"/>
    <w:rsid w:val="004B747E"/>
    <w:rsid w:val="004B79C4"/>
    <w:rsid w:val="004C2EBF"/>
    <w:rsid w:val="004C688C"/>
    <w:rsid w:val="004D46B5"/>
    <w:rsid w:val="004D4E24"/>
    <w:rsid w:val="004D5B34"/>
    <w:rsid w:val="004D5E5A"/>
    <w:rsid w:val="004D6280"/>
    <w:rsid w:val="004D6C28"/>
    <w:rsid w:val="004D7A67"/>
    <w:rsid w:val="004E115A"/>
    <w:rsid w:val="004E3848"/>
    <w:rsid w:val="004E61D7"/>
    <w:rsid w:val="004F5591"/>
    <w:rsid w:val="004F5C1E"/>
    <w:rsid w:val="00500A75"/>
    <w:rsid w:val="00503526"/>
    <w:rsid w:val="005055AF"/>
    <w:rsid w:val="00512877"/>
    <w:rsid w:val="00520A09"/>
    <w:rsid w:val="005225DB"/>
    <w:rsid w:val="00522BF1"/>
    <w:rsid w:val="00533B6B"/>
    <w:rsid w:val="00533C06"/>
    <w:rsid w:val="00534496"/>
    <w:rsid w:val="00535AFB"/>
    <w:rsid w:val="00540DA1"/>
    <w:rsid w:val="0055061B"/>
    <w:rsid w:val="005514A9"/>
    <w:rsid w:val="00552805"/>
    <w:rsid w:val="0055286A"/>
    <w:rsid w:val="00553D6C"/>
    <w:rsid w:val="00556EA5"/>
    <w:rsid w:val="00557C1B"/>
    <w:rsid w:val="005643DD"/>
    <w:rsid w:val="00564A21"/>
    <w:rsid w:val="00565180"/>
    <w:rsid w:val="00571861"/>
    <w:rsid w:val="005718A0"/>
    <w:rsid w:val="0057520F"/>
    <w:rsid w:val="00575D10"/>
    <w:rsid w:val="005779ED"/>
    <w:rsid w:val="00582423"/>
    <w:rsid w:val="00583232"/>
    <w:rsid w:val="00587BF9"/>
    <w:rsid w:val="00595E68"/>
    <w:rsid w:val="00597063"/>
    <w:rsid w:val="0059772B"/>
    <w:rsid w:val="005A024C"/>
    <w:rsid w:val="005A2F7F"/>
    <w:rsid w:val="005A3609"/>
    <w:rsid w:val="005A3BA9"/>
    <w:rsid w:val="005A470C"/>
    <w:rsid w:val="005A7208"/>
    <w:rsid w:val="005B1DDB"/>
    <w:rsid w:val="005B2863"/>
    <w:rsid w:val="005B2BFB"/>
    <w:rsid w:val="005B3BEC"/>
    <w:rsid w:val="005B48F8"/>
    <w:rsid w:val="005B4FDE"/>
    <w:rsid w:val="005B682D"/>
    <w:rsid w:val="005B7F3C"/>
    <w:rsid w:val="005C11C5"/>
    <w:rsid w:val="005C3210"/>
    <w:rsid w:val="005D0A0F"/>
    <w:rsid w:val="005D31EF"/>
    <w:rsid w:val="005D3E2C"/>
    <w:rsid w:val="005D6242"/>
    <w:rsid w:val="005D701E"/>
    <w:rsid w:val="005E1F4B"/>
    <w:rsid w:val="005E507B"/>
    <w:rsid w:val="005E5795"/>
    <w:rsid w:val="005E60B7"/>
    <w:rsid w:val="005E7CBA"/>
    <w:rsid w:val="005F5B9E"/>
    <w:rsid w:val="005F757D"/>
    <w:rsid w:val="006021F8"/>
    <w:rsid w:val="006032B2"/>
    <w:rsid w:val="00607499"/>
    <w:rsid w:val="006147C9"/>
    <w:rsid w:val="00614C28"/>
    <w:rsid w:val="00615999"/>
    <w:rsid w:val="00620AD2"/>
    <w:rsid w:val="006226AC"/>
    <w:rsid w:val="0062448C"/>
    <w:rsid w:val="006257A0"/>
    <w:rsid w:val="006300A6"/>
    <w:rsid w:val="0063297B"/>
    <w:rsid w:val="006332F3"/>
    <w:rsid w:val="00636D01"/>
    <w:rsid w:val="006402AA"/>
    <w:rsid w:val="00641823"/>
    <w:rsid w:val="00642466"/>
    <w:rsid w:val="00642B9C"/>
    <w:rsid w:val="00644835"/>
    <w:rsid w:val="00645202"/>
    <w:rsid w:val="00650F0D"/>
    <w:rsid w:val="00651F58"/>
    <w:rsid w:val="0065285D"/>
    <w:rsid w:val="00653C28"/>
    <w:rsid w:val="00656425"/>
    <w:rsid w:val="00662F9A"/>
    <w:rsid w:val="00662FC7"/>
    <w:rsid w:val="00663591"/>
    <w:rsid w:val="00665020"/>
    <w:rsid w:val="006714EF"/>
    <w:rsid w:val="00676540"/>
    <w:rsid w:val="006776A9"/>
    <w:rsid w:val="00681C40"/>
    <w:rsid w:val="006832B4"/>
    <w:rsid w:val="00683624"/>
    <w:rsid w:val="006873C3"/>
    <w:rsid w:val="00691992"/>
    <w:rsid w:val="00692027"/>
    <w:rsid w:val="00692312"/>
    <w:rsid w:val="00692E9D"/>
    <w:rsid w:val="006948BE"/>
    <w:rsid w:val="006A03ED"/>
    <w:rsid w:val="006A10E4"/>
    <w:rsid w:val="006A4A78"/>
    <w:rsid w:val="006A65F5"/>
    <w:rsid w:val="006A6ECE"/>
    <w:rsid w:val="006B13F0"/>
    <w:rsid w:val="006B14E1"/>
    <w:rsid w:val="006B40C4"/>
    <w:rsid w:val="006B76D5"/>
    <w:rsid w:val="006C378D"/>
    <w:rsid w:val="006C627A"/>
    <w:rsid w:val="006E729C"/>
    <w:rsid w:val="006F0C0C"/>
    <w:rsid w:val="006F2A6B"/>
    <w:rsid w:val="007041E8"/>
    <w:rsid w:val="00704522"/>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61F0"/>
    <w:rsid w:val="00752DE6"/>
    <w:rsid w:val="00755B4F"/>
    <w:rsid w:val="00763F72"/>
    <w:rsid w:val="00765DD3"/>
    <w:rsid w:val="00771943"/>
    <w:rsid w:val="00782615"/>
    <w:rsid w:val="007848ED"/>
    <w:rsid w:val="00790E9B"/>
    <w:rsid w:val="0079355F"/>
    <w:rsid w:val="007A3170"/>
    <w:rsid w:val="007A345D"/>
    <w:rsid w:val="007A78CA"/>
    <w:rsid w:val="007B59EC"/>
    <w:rsid w:val="007B731A"/>
    <w:rsid w:val="007C0EB9"/>
    <w:rsid w:val="007C10BC"/>
    <w:rsid w:val="007C1338"/>
    <w:rsid w:val="007C28B2"/>
    <w:rsid w:val="007C5488"/>
    <w:rsid w:val="007C7D76"/>
    <w:rsid w:val="007D05E6"/>
    <w:rsid w:val="007D0E91"/>
    <w:rsid w:val="007D598C"/>
    <w:rsid w:val="007D653E"/>
    <w:rsid w:val="007E038D"/>
    <w:rsid w:val="007E1F66"/>
    <w:rsid w:val="007E6F39"/>
    <w:rsid w:val="007E7AC0"/>
    <w:rsid w:val="007F4CD9"/>
    <w:rsid w:val="00803236"/>
    <w:rsid w:val="00804A43"/>
    <w:rsid w:val="00806796"/>
    <w:rsid w:val="00812BAB"/>
    <w:rsid w:val="00816F22"/>
    <w:rsid w:val="0082650D"/>
    <w:rsid w:val="00836E59"/>
    <w:rsid w:val="0084551F"/>
    <w:rsid w:val="00852937"/>
    <w:rsid w:val="00856A51"/>
    <w:rsid w:val="008572E2"/>
    <w:rsid w:val="00863D40"/>
    <w:rsid w:val="00864E28"/>
    <w:rsid w:val="008673C9"/>
    <w:rsid w:val="00870A95"/>
    <w:rsid w:val="00871C51"/>
    <w:rsid w:val="00874999"/>
    <w:rsid w:val="0088034D"/>
    <w:rsid w:val="008817AD"/>
    <w:rsid w:val="0088423C"/>
    <w:rsid w:val="008860DF"/>
    <w:rsid w:val="00886DB9"/>
    <w:rsid w:val="00887A0C"/>
    <w:rsid w:val="00897341"/>
    <w:rsid w:val="008A2480"/>
    <w:rsid w:val="008A3669"/>
    <w:rsid w:val="008B0A71"/>
    <w:rsid w:val="008B40E1"/>
    <w:rsid w:val="008B461D"/>
    <w:rsid w:val="008C23D2"/>
    <w:rsid w:val="008C3DDD"/>
    <w:rsid w:val="008C6885"/>
    <w:rsid w:val="008D0926"/>
    <w:rsid w:val="008D2612"/>
    <w:rsid w:val="008D361B"/>
    <w:rsid w:val="008D36AE"/>
    <w:rsid w:val="008D44F9"/>
    <w:rsid w:val="008E0893"/>
    <w:rsid w:val="008E1D9C"/>
    <w:rsid w:val="008E437B"/>
    <w:rsid w:val="008E461D"/>
    <w:rsid w:val="008E622F"/>
    <w:rsid w:val="008F0C94"/>
    <w:rsid w:val="008F24E5"/>
    <w:rsid w:val="008F382E"/>
    <w:rsid w:val="008F39AD"/>
    <w:rsid w:val="008F4541"/>
    <w:rsid w:val="00901D6B"/>
    <w:rsid w:val="009026AE"/>
    <w:rsid w:val="00907E2F"/>
    <w:rsid w:val="00907FA2"/>
    <w:rsid w:val="00914ACC"/>
    <w:rsid w:val="00917188"/>
    <w:rsid w:val="00922A1E"/>
    <w:rsid w:val="00924230"/>
    <w:rsid w:val="009326BD"/>
    <w:rsid w:val="00932935"/>
    <w:rsid w:val="009358FB"/>
    <w:rsid w:val="009372F6"/>
    <w:rsid w:val="009418C1"/>
    <w:rsid w:val="009445D8"/>
    <w:rsid w:val="00951C9E"/>
    <w:rsid w:val="00952730"/>
    <w:rsid w:val="00954E8D"/>
    <w:rsid w:val="00955EBD"/>
    <w:rsid w:val="00956C4F"/>
    <w:rsid w:val="009614D3"/>
    <w:rsid w:val="00961C67"/>
    <w:rsid w:val="009660A4"/>
    <w:rsid w:val="00981EAC"/>
    <w:rsid w:val="00986583"/>
    <w:rsid w:val="00986A2B"/>
    <w:rsid w:val="0098759C"/>
    <w:rsid w:val="00992976"/>
    <w:rsid w:val="00992CAF"/>
    <w:rsid w:val="009A3179"/>
    <w:rsid w:val="009A4DE5"/>
    <w:rsid w:val="009A7AA0"/>
    <w:rsid w:val="009B2A8D"/>
    <w:rsid w:val="009B7587"/>
    <w:rsid w:val="009C2961"/>
    <w:rsid w:val="009C50E0"/>
    <w:rsid w:val="009C5F1A"/>
    <w:rsid w:val="009C68AE"/>
    <w:rsid w:val="009D00B9"/>
    <w:rsid w:val="009D112D"/>
    <w:rsid w:val="009D13CA"/>
    <w:rsid w:val="009D3402"/>
    <w:rsid w:val="009E0141"/>
    <w:rsid w:val="009E0CE5"/>
    <w:rsid w:val="009E1AC6"/>
    <w:rsid w:val="009E3D9B"/>
    <w:rsid w:val="009E3E49"/>
    <w:rsid w:val="009E4823"/>
    <w:rsid w:val="009F0A8A"/>
    <w:rsid w:val="009F16DC"/>
    <w:rsid w:val="009F1C2E"/>
    <w:rsid w:val="009F5133"/>
    <w:rsid w:val="00A009F1"/>
    <w:rsid w:val="00A04811"/>
    <w:rsid w:val="00A04F94"/>
    <w:rsid w:val="00A06780"/>
    <w:rsid w:val="00A14CCB"/>
    <w:rsid w:val="00A1623E"/>
    <w:rsid w:val="00A164FC"/>
    <w:rsid w:val="00A17747"/>
    <w:rsid w:val="00A23275"/>
    <w:rsid w:val="00A24D74"/>
    <w:rsid w:val="00A25E20"/>
    <w:rsid w:val="00A33ACF"/>
    <w:rsid w:val="00A34A8B"/>
    <w:rsid w:val="00A42551"/>
    <w:rsid w:val="00A43B24"/>
    <w:rsid w:val="00A45103"/>
    <w:rsid w:val="00A52363"/>
    <w:rsid w:val="00A5352C"/>
    <w:rsid w:val="00A53FC7"/>
    <w:rsid w:val="00A558B4"/>
    <w:rsid w:val="00A573D3"/>
    <w:rsid w:val="00A62ED4"/>
    <w:rsid w:val="00A65475"/>
    <w:rsid w:val="00A84468"/>
    <w:rsid w:val="00A8486B"/>
    <w:rsid w:val="00A8618E"/>
    <w:rsid w:val="00A91950"/>
    <w:rsid w:val="00A96C13"/>
    <w:rsid w:val="00AA1DA2"/>
    <w:rsid w:val="00AA45AA"/>
    <w:rsid w:val="00AA609F"/>
    <w:rsid w:val="00AA710B"/>
    <w:rsid w:val="00AB182C"/>
    <w:rsid w:val="00AB4425"/>
    <w:rsid w:val="00AB6061"/>
    <w:rsid w:val="00AB64EA"/>
    <w:rsid w:val="00AB6864"/>
    <w:rsid w:val="00AB707C"/>
    <w:rsid w:val="00AC4D91"/>
    <w:rsid w:val="00AC5B84"/>
    <w:rsid w:val="00AC6BDA"/>
    <w:rsid w:val="00AD0F70"/>
    <w:rsid w:val="00AD1374"/>
    <w:rsid w:val="00AD23D4"/>
    <w:rsid w:val="00AD3910"/>
    <w:rsid w:val="00AD534F"/>
    <w:rsid w:val="00AD778F"/>
    <w:rsid w:val="00AE20A3"/>
    <w:rsid w:val="00AE6B31"/>
    <w:rsid w:val="00AF3589"/>
    <w:rsid w:val="00AF44C1"/>
    <w:rsid w:val="00AF4BC0"/>
    <w:rsid w:val="00AF5CB8"/>
    <w:rsid w:val="00AF6F22"/>
    <w:rsid w:val="00B0014B"/>
    <w:rsid w:val="00B00928"/>
    <w:rsid w:val="00B03B40"/>
    <w:rsid w:val="00B06526"/>
    <w:rsid w:val="00B06705"/>
    <w:rsid w:val="00B10D68"/>
    <w:rsid w:val="00B10DAE"/>
    <w:rsid w:val="00B12B17"/>
    <w:rsid w:val="00B170E9"/>
    <w:rsid w:val="00B20FEC"/>
    <w:rsid w:val="00B2230B"/>
    <w:rsid w:val="00B227C6"/>
    <w:rsid w:val="00B238C0"/>
    <w:rsid w:val="00B26577"/>
    <w:rsid w:val="00B26F33"/>
    <w:rsid w:val="00B31BAD"/>
    <w:rsid w:val="00B32BAA"/>
    <w:rsid w:val="00B33891"/>
    <w:rsid w:val="00B35EB1"/>
    <w:rsid w:val="00B35F3E"/>
    <w:rsid w:val="00B41E37"/>
    <w:rsid w:val="00B446D3"/>
    <w:rsid w:val="00B44D9A"/>
    <w:rsid w:val="00B45E08"/>
    <w:rsid w:val="00B46003"/>
    <w:rsid w:val="00B461D2"/>
    <w:rsid w:val="00B47132"/>
    <w:rsid w:val="00B475E8"/>
    <w:rsid w:val="00B50F4F"/>
    <w:rsid w:val="00B56D23"/>
    <w:rsid w:val="00B577F7"/>
    <w:rsid w:val="00B60004"/>
    <w:rsid w:val="00B63913"/>
    <w:rsid w:val="00B7161A"/>
    <w:rsid w:val="00B74A82"/>
    <w:rsid w:val="00B77646"/>
    <w:rsid w:val="00B80882"/>
    <w:rsid w:val="00B85C4E"/>
    <w:rsid w:val="00B926CE"/>
    <w:rsid w:val="00B92E0B"/>
    <w:rsid w:val="00BA149C"/>
    <w:rsid w:val="00BA181B"/>
    <w:rsid w:val="00BA5F81"/>
    <w:rsid w:val="00BA6154"/>
    <w:rsid w:val="00BA7380"/>
    <w:rsid w:val="00BB0155"/>
    <w:rsid w:val="00BB36D3"/>
    <w:rsid w:val="00BB62E1"/>
    <w:rsid w:val="00BB69A0"/>
    <w:rsid w:val="00BC039A"/>
    <w:rsid w:val="00BC0ACC"/>
    <w:rsid w:val="00BC23CB"/>
    <w:rsid w:val="00BC5100"/>
    <w:rsid w:val="00BC5EAD"/>
    <w:rsid w:val="00BD2064"/>
    <w:rsid w:val="00BD421B"/>
    <w:rsid w:val="00BD6CB4"/>
    <w:rsid w:val="00BD7926"/>
    <w:rsid w:val="00BE3C4C"/>
    <w:rsid w:val="00BF1025"/>
    <w:rsid w:val="00BF176B"/>
    <w:rsid w:val="00BF2A10"/>
    <w:rsid w:val="00C04FDA"/>
    <w:rsid w:val="00C061B8"/>
    <w:rsid w:val="00C12179"/>
    <w:rsid w:val="00C12B3A"/>
    <w:rsid w:val="00C144FF"/>
    <w:rsid w:val="00C14A92"/>
    <w:rsid w:val="00C15889"/>
    <w:rsid w:val="00C1663D"/>
    <w:rsid w:val="00C20004"/>
    <w:rsid w:val="00C218FC"/>
    <w:rsid w:val="00C3266C"/>
    <w:rsid w:val="00C37D56"/>
    <w:rsid w:val="00C41981"/>
    <w:rsid w:val="00C43099"/>
    <w:rsid w:val="00C4314A"/>
    <w:rsid w:val="00C46BC0"/>
    <w:rsid w:val="00C52F31"/>
    <w:rsid w:val="00C5503B"/>
    <w:rsid w:val="00C61BE4"/>
    <w:rsid w:val="00C67EE3"/>
    <w:rsid w:val="00C73FCA"/>
    <w:rsid w:val="00C75F58"/>
    <w:rsid w:val="00C77EE0"/>
    <w:rsid w:val="00C84650"/>
    <w:rsid w:val="00C86D97"/>
    <w:rsid w:val="00C875EB"/>
    <w:rsid w:val="00C9043D"/>
    <w:rsid w:val="00C92BFE"/>
    <w:rsid w:val="00C930D5"/>
    <w:rsid w:val="00C95581"/>
    <w:rsid w:val="00CA1C82"/>
    <w:rsid w:val="00CA2A35"/>
    <w:rsid w:val="00CA65C9"/>
    <w:rsid w:val="00CA65D6"/>
    <w:rsid w:val="00CA6D68"/>
    <w:rsid w:val="00CA6DE1"/>
    <w:rsid w:val="00CB001F"/>
    <w:rsid w:val="00CB245F"/>
    <w:rsid w:val="00CB7FD6"/>
    <w:rsid w:val="00CC0299"/>
    <w:rsid w:val="00CC278A"/>
    <w:rsid w:val="00CC2862"/>
    <w:rsid w:val="00CC5CBC"/>
    <w:rsid w:val="00CC6AC9"/>
    <w:rsid w:val="00CE149C"/>
    <w:rsid w:val="00CF2030"/>
    <w:rsid w:val="00CF211D"/>
    <w:rsid w:val="00CF2D92"/>
    <w:rsid w:val="00CF5B47"/>
    <w:rsid w:val="00CF79EA"/>
    <w:rsid w:val="00D0009A"/>
    <w:rsid w:val="00D02527"/>
    <w:rsid w:val="00D02BEF"/>
    <w:rsid w:val="00D07766"/>
    <w:rsid w:val="00D108E1"/>
    <w:rsid w:val="00D14BCA"/>
    <w:rsid w:val="00D1558D"/>
    <w:rsid w:val="00D15BA4"/>
    <w:rsid w:val="00D1777F"/>
    <w:rsid w:val="00D177A4"/>
    <w:rsid w:val="00D17FAE"/>
    <w:rsid w:val="00D2019F"/>
    <w:rsid w:val="00D20DF0"/>
    <w:rsid w:val="00D21500"/>
    <w:rsid w:val="00D24EE0"/>
    <w:rsid w:val="00D257A5"/>
    <w:rsid w:val="00D25E5F"/>
    <w:rsid w:val="00D27738"/>
    <w:rsid w:val="00D27775"/>
    <w:rsid w:val="00D40635"/>
    <w:rsid w:val="00D41594"/>
    <w:rsid w:val="00D415FF"/>
    <w:rsid w:val="00D51E0E"/>
    <w:rsid w:val="00D5268F"/>
    <w:rsid w:val="00D54EBB"/>
    <w:rsid w:val="00D55BC8"/>
    <w:rsid w:val="00D626FF"/>
    <w:rsid w:val="00D64898"/>
    <w:rsid w:val="00D65109"/>
    <w:rsid w:val="00D700A8"/>
    <w:rsid w:val="00D72ED1"/>
    <w:rsid w:val="00D73D3B"/>
    <w:rsid w:val="00D74486"/>
    <w:rsid w:val="00D75E1C"/>
    <w:rsid w:val="00D76118"/>
    <w:rsid w:val="00D7638D"/>
    <w:rsid w:val="00D82662"/>
    <w:rsid w:val="00D842D3"/>
    <w:rsid w:val="00D850A1"/>
    <w:rsid w:val="00D91E7F"/>
    <w:rsid w:val="00D92516"/>
    <w:rsid w:val="00D9451A"/>
    <w:rsid w:val="00D9534A"/>
    <w:rsid w:val="00D9655B"/>
    <w:rsid w:val="00DA2FD2"/>
    <w:rsid w:val="00DA6A25"/>
    <w:rsid w:val="00DA77FC"/>
    <w:rsid w:val="00DB1C9C"/>
    <w:rsid w:val="00DB27B1"/>
    <w:rsid w:val="00DB5F21"/>
    <w:rsid w:val="00DC2352"/>
    <w:rsid w:val="00DC2B5C"/>
    <w:rsid w:val="00DC336B"/>
    <w:rsid w:val="00DC5706"/>
    <w:rsid w:val="00DC6752"/>
    <w:rsid w:val="00DC7068"/>
    <w:rsid w:val="00DD076F"/>
    <w:rsid w:val="00DE3465"/>
    <w:rsid w:val="00DF331F"/>
    <w:rsid w:val="00DF67BD"/>
    <w:rsid w:val="00E04003"/>
    <w:rsid w:val="00E07CFA"/>
    <w:rsid w:val="00E101B8"/>
    <w:rsid w:val="00E1317B"/>
    <w:rsid w:val="00E13407"/>
    <w:rsid w:val="00E13AF9"/>
    <w:rsid w:val="00E2171A"/>
    <w:rsid w:val="00E21921"/>
    <w:rsid w:val="00E230C0"/>
    <w:rsid w:val="00E232E4"/>
    <w:rsid w:val="00E23566"/>
    <w:rsid w:val="00E24CE5"/>
    <w:rsid w:val="00E25594"/>
    <w:rsid w:val="00E36BC9"/>
    <w:rsid w:val="00E40273"/>
    <w:rsid w:val="00E40EF5"/>
    <w:rsid w:val="00E42568"/>
    <w:rsid w:val="00E43BA4"/>
    <w:rsid w:val="00E510BC"/>
    <w:rsid w:val="00E604EA"/>
    <w:rsid w:val="00E62FDD"/>
    <w:rsid w:val="00E65A42"/>
    <w:rsid w:val="00E65ED1"/>
    <w:rsid w:val="00E6785D"/>
    <w:rsid w:val="00E70C2D"/>
    <w:rsid w:val="00E76AF6"/>
    <w:rsid w:val="00E80A90"/>
    <w:rsid w:val="00E84CCD"/>
    <w:rsid w:val="00E86B31"/>
    <w:rsid w:val="00E8727F"/>
    <w:rsid w:val="00E9264F"/>
    <w:rsid w:val="00E966F4"/>
    <w:rsid w:val="00E967E7"/>
    <w:rsid w:val="00E96865"/>
    <w:rsid w:val="00E97CDF"/>
    <w:rsid w:val="00EB1B13"/>
    <w:rsid w:val="00EB1FC2"/>
    <w:rsid w:val="00EB62A6"/>
    <w:rsid w:val="00EB70FE"/>
    <w:rsid w:val="00EC2855"/>
    <w:rsid w:val="00EC2967"/>
    <w:rsid w:val="00EC3B08"/>
    <w:rsid w:val="00EC4EFD"/>
    <w:rsid w:val="00EC6E35"/>
    <w:rsid w:val="00ED2221"/>
    <w:rsid w:val="00ED71B9"/>
    <w:rsid w:val="00EE3E30"/>
    <w:rsid w:val="00EF3949"/>
    <w:rsid w:val="00F01CA1"/>
    <w:rsid w:val="00F0227D"/>
    <w:rsid w:val="00F1336B"/>
    <w:rsid w:val="00F14111"/>
    <w:rsid w:val="00F176E3"/>
    <w:rsid w:val="00F25712"/>
    <w:rsid w:val="00F32465"/>
    <w:rsid w:val="00F33C17"/>
    <w:rsid w:val="00F35B86"/>
    <w:rsid w:val="00F41C51"/>
    <w:rsid w:val="00F43C17"/>
    <w:rsid w:val="00F45971"/>
    <w:rsid w:val="00F469EC"/>
    <w:rsid w:val="00F52A53"/>
    <w:rsid w:val="00F54FD5"/>
    <w:rsid w:val="00F572C5"/>
    <w:rsid w:val="00F604AE"/>
    <w:rsid w:val="00F61C7C"/>
    <w:rsid w:val="00F6206C"/>
    <w:rsid w:val="00F62F66"/>
    <w:rsid w:val="00F6339F"/>
    <w:rsid w:val="00F6347A"/>
    <w:rsid w:val="00F63EBC"/>
    <w:rsid w:val="00F63F4F"/>
    <w:rsid w:val="00F648E5"/>
    <w:rsid w:val="00F66954"/>
    <w:rsid w:val="00F74FBB"/>
    <w:rsid w:val="00F77B6B"/>
    <w:rsid w:val="00F82D1D"/>
    <w:rsid w:val="00F83858"/>
    <w:rsid w:val="00F83AE5"/>
    <w:rsid w:val="00F856C1"/>
    <w:rsid w:val="00F87104"/>
    <w:rsid w:val="00F904CA"/>
    <w:rsid w:val="00F9168D"/>
    <w:rsid w:val="00F926B5"/>
    <w:rsid w:val="00F92C97"/>
    <w:rsid w:val="00F96E93"/>
    <w:rsid w:val="00FA106B"/>
    <w:rsid w:val="00FA25E3"/>
    <w:rsid w:val="00FA5BED"/>
    <w:rsid w:val="00FA791D"/>
    <w:rsid w:val="00FB1BB3"/>
    <w:rsid w:val="00FB2937"/>
    <w:rsid w:val="00FB591D"/>
    <w:rsid w:val="00FB5F26"/>
    <w:rsid w:val="00FB750F"/>
    <w:rsid w:val="00FC2A5B"/>
    <w:rsid w:val="00FC5E97"/>
    <w:rsid w:val="00FD0A69"/>
    <w:rsid w:val="00FD2F86"/>
    <w:rsid w:val="00FD3D1D"/>
    <w:rsid w:val="00FD5810"/>
    <w:rsid w:val="00FD608F"/>
    <w:rsid w:val="00FD6406"/>
    <w:rsid w:val="00FD6A07"/>
    <w:rsid w:val="00FD78E5"/>
    <w:rsid w:val="00FE08F2"/>
    <w:rsid w:val="00FE2728"/>
    <w:rsid w:val="00FE5034"/>
    <w:rsid w:val="00FE63AA"/>
    <w:rsid w:val="00FE76DD"/>
    <w:rsid w:val="00FF2955"/>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1849CF"/>
    <w:pPr>
      <w:numPr>
        <w:numId w:val="5"/>
      </w:numPr>
      <w:spacing w:after="240"/>
      <w:ind w:left="1526" w:hanging="1526"/>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iPriority w:val="99"/>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1608</TotalTime>
  <Pages>5</Pages>
  <Words>1300</Words>
  <Characters>7415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118</cp:revision>
  <dcterms:created xsi:type="dcterms:W3CDTF">2019-05-24T07:37:00Z</dcterms:created>
  <dcterms:modified xsi:type="dcterms:W3CDTF">2020-10-23T01:36:00Z</dcterms:modified>
</cp:coreProperties>
</file>